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3B53" w:rsidRPr="00933B53" w:rsidRDefault="00933B53" w:rsidP="00933B53">
      <w:pPr>
        <w:spacing w:before="100" w:beforeAutospacing="1" w:after="100" w:afterAutospacing="1" w:line="240" w:lineRule="auto"/>
        <w:outlineLvl w:val="2"/>
        <w:rPr>
          <w:rFonts w:ascii="Times New Roman" w:eastAsia="Times New Roman" w:hAnsi="Times New Roman" w:cs="Times New Roman"/>
          <w:b/>
          <w:bCs/>
          <w:sz w:val="27"/>
          <w:szCs w:val="27"/>
          <w:lang w:val="fr-FR"/>
        </w:rPr>
      </w:pPr>
      <w:r w:rsidRPr="00933B53">
        <w:rPr>
          <w:rFonts w:ascii="Times New Roman" w:eastAsia="Times New Roman" w:hAnsi="Times New Roman" w:cs="Times New Roman"/>
          <w:b/>
          <w:bCs/>
          <w:sz w:val="27"/>
          <w:szCs w:val="27"/>
          <w:lang w:val="fr-FR"/>
        </w:rPr>
        <w:t>La comptabilisation des subventions d'investissement dans les associations</w:t>
      </w:r>
    </w:p>
    <w:p w:rsidR="00933B53" w:rsidRPr="00933B53" w:rsidRDefault="00933B53" w:rsidP="00933B53">
      <w:pPr>
        <w:spacing w:before="100" w:beforeAutospacing="1" w:after="100" w:afterAutospacing="1" w:line="240" w:lineRule="auto"/>
        <w:rPr>
          <w:rFonts w:ascii="Times New Roman" w:eastAsia="Times New Roman" w:hAnsi="Times New Roman" w:cs="Times New Roman"/>
          <w:sz w:val="24"/>
          <w:szCs w:val="24"/>
          <w:lang w:val="fr-FR"/>
        </w:rPr>
      </w:pPr>
      <w:r w:rsidRPr="00933B53">
        <w:rPr>
          <w:rFonts w:ascii="Times New Roman" w:eastAsia="Times New Roman" w:hAnsi="Times New Roman" w:cs="Times New Roman"/>
          <w:sz w:val="24"/>
          <w:szCs w:val="24"/>
          <w:lang w:val="fr-FR"/>
        </w:rPr>
        <w:t>Les subventions d'investissement ou d'équipement peuvent faire l'objet de deux modes de comptabilisation distincts selon qu'elles sont affectées ou non à des biens renouvelables. Le bien renouvelable est celui que l'association décide de renouveler (elle-même) à la fin de la période d'utilisation du bien.</w:t>
      </w:r>
    </w:p>
    <w:p w:rsidR="00933B53" w:rsidRPr="00933B53" w:rsidRDefault="00933B53" w:rsidP="00933B53">
      <w:pPr>
        <w:spacing w:before="100" w:beforeAutospacing="1" w:after="100" w:afterAutospacing="1" w:line="240" w:lineRule="auto"/>
        <w:rPr>
          <w:rFonts w:ascii="Times New Roman" w:eastAsia="Times New Roman" w:hAnsi="Times New Roman" w:cs="Times New Roman"/>
          <w:sz w:val="24"/>
          <w:szCs w:val="24"/>
          <w:lang w:val="fr-FR"/>
        </w:rPr>
      </w:pPr>
      <w:r w:rsidRPr="00933B53">
        <w:rPr>
          <w:rFonts w:ascii="Times New Roman" w:eastAsia="Times New Roman" w:hAnsi="Times New Roman" w:cs="Times New Roman"/>
          <w:sz w:val="24"/>
          <w:szCs w:val="24"/>
          <w:lang w:val="fr-FR"/>
        </w:rPr>
        <w:t>Les subventions qui concernent des biens renouvelables sont comptabilisées en fonds associatifs avec ou sans droit de réserve.</w:t>
      </w:r>
    </w:p>
    <w:p w:rsidR="00933B53" w:rsidRPr="00933B53" w:rsidRDefault="00933B53" w:rsidP="00933B53">
      <w:pPr>
        <w:spacing w:before="100" w:beforeAutospacing="1" w:after="240" w:line="240" w:lineRule="auto"/>
        <w:rPr>
          <w:rFonts w:ascii="Times New Roman" w:eastAsia="Times New Roman" w:hAnsi="Times New Roman" w:cs="Times New Roman"/>
          <w:sz w:val="24"/>
          <w:szCs w:val="24"/>
          <w:lang w:val="fr-FR"/>
        </w:rPr>
      </w:pPr>
      <w:r w:rsidRPr="00933B53">
        <w:rPr>
          <w:rFonts w:ascii="Times New Roman" w:eastAsia="Times New Roman" w:hAnsi="Times New Roman" w:cs="Times New Roman"/>
          <w:sz w:val="24"/>
          <w:szCs w:val="24"/>
          <w:lang w:val="fr-FR"/>
        </w:rPr>
        <w:t>Les subventions qui concernent des biens non renouvelables sont comptabilisées soit en produit exceptionnel (bien non amortissable) soir en subventions d'investissements et rapportées au résultat au rythme de l'amortissement.</w:t>
      </w:r>
    </w:p>
    <w:p w:rsidR="00933B53" w:rsidRPr="00933B53" w:rsidRDefault="00933B53" w:rsidP="00933B53">
      <w:pPr>
        <w:spacing w:before="100" w:beforeAutospacing="1" w:after="100" w:afterAutospacing="1" w:line="240" w:lineRule="auto"/>
        <w:rPr>
          <w:rFonts w:ascii="Times New Roman" w:eastAsia="Times New Roman" w:hAnsi="Times New Roman" w:cs="Times New Roman"/>
          <w:sz w:val="24"/>
          <w:szCs w:val="24"/>
          <w:lang w:val="fr-FR"/>
        </w:rPr>
      </w:pPr>
      <w:r w:rsidRPr="00933B53">
        <w:rPr>
          <w:rFonts w:ascii="Times New Roman" w:eastAsia="Times New Roman" w:hAnsi="Times New Roman" w:cs="Times New Roman"/>
          <w:sz w:val="24"/>
          <w:szCs w:val="24"/>
          <w:u w:val="single"/>
          <w:lang w:val="fr-FR"/>
        </w:rPr>
        <w:t>Exemple 1</w:t>
      </w:r>
      <w:r w:rsidRPr="00933B53">
        <w:rPr>
          <w:rFonts w:ascii="Times New Roman" w:eastAsia="Times New Roman" w:hAnsi="Times New Roman" w:cs="Times New Roman"/>
          <w:sz w:val="24"/>
          <w:szCs w:val="24"/>
          <w:u w:val="single"/>
          <w:lang w:val="fr-FR"/>
        </w:rPr>
        <w:br/>
      </w:r>
      <w:r w:rsidRPr="00933B53">
        <w:rPr>
          <w:rFonts w:ascii="Times New Roman" w:eastAsia="Times New Roman" w:hAnsi="Times New Roman" w:cs="Times New Roman"/>
          <w:sz w:val="24"/>
          <w:szCs w:val="24"/>
          <w:lang w:val="fr-FR"/>
        </w:rPr>
        <w:t>L'association obtient une subvention pour la première acquisition d'un bien renouvelable. A charge pour elle d'investir dans le renouvellement par la suite. La convention de subvention ne prévoit pas de droit de reprise.</w:t>
      </w:r>
    </w:p>
    <w:tbl>
      <w:tblPr>
        <w:tblW w:w="5000" w:type="pct"/>
        <w:tblCellSpacing w:w="15" w:type="dxa"/>
        <w:tblCellMar>
          <w:top w:w="15" w:type="dxa"/>
          <w:left w:w="15" w:type="dxa"/>
          <w:bottom w:w="15" w:type="dxa"/>
          <w:right w:w="15" w:type="dxa"/>
        </w:tblCellMar>
        <w:tblLook w:val="04A0"/>
      </w:tblPr>
      <w:tblGrid>
        <w:gridCol w:w="613"/>
        <w:gridCol w:w="599"/>
        <w:gridCol w:w="6663"/>
        <w:gridCol w:w="780"/>
        <w:gridCol w:w="795"/>
      </w:tblGrid>
      <w:tr w:rsidR="00933B53" w:rsidRPr="00933B53" w:rsidTr="00933B53">
        <w:trPr>
          <w:tblHeader/>
          <w:tblCellSpacing w:w="15" w:type="dxa"/>
        </w:trPr>
        <w:tc>
          <w:tcPr>
            <w:tcW w:w="0" w:type="auto"/>
            <w:gridSpan w:val="5"/>
            <w:vAlign w:val="center"/>
            <w:hideMark/>
          </w:tcPr>
          <w:p w:rsidR="00933B53" w:rsidRPr="00933B53" w:rsidRDefault="00933B53" w:rsidP="00933B53">
            <w:pPr>
              <w:spacing w:after="0" w:line="240" w:lineRule="auto"/>
              <w:jc w:val="center"/>
              <w:rPr>
                <w:rFonts w:ascii="Times New Roman" w:eastAsia="Times New Roman" w:hAnsi="Times New Roman" w:cs="Times New Roman"/>
                <w:b/>
                <w:sz w:val="24"/>
                <w:szCs w:val="24"/>
              </w:rPr>
            </w:pPr>
            <w:proofErr w:type="spellStart"/>
            <w:r w:rsidRPr="00933B53">
              <w:rPr>
                <w:rFonts w:ascii="Times New Roman" w:eastAsia="Times New Roman" w:hAnsi="Times New Roman" w:cs="Times New Roman"/>
                <w:b/>
                <w:sz w:val="24"/>
                <w:szCs w:val="24"/>
              </w:rPr>
              <w:t>Octroi</w:t>
            </w:r>
            <w:proofErr w:type="spellEnd"/>
            <w:r w:rsidRPr="00933B53">
              <w:rPr>
                <w:rFonts w:ascii="Times New Roman" w:eastAsia="Times New Roman" w:hAnsi="Times New Roman" w:cs="Times New Roman"/>
                <w:b/>
                <w:sz w:val="24"/>
                <w:szCs w:val="24"/>
              </w:rPr>
              <w:t xml:space="preserve"> de la subvention</w:t>
            </w:r>
          </w:p>
        </w:tc>
      </w:tr>
      <w:tr w:rsidR="00933B53" w:rsidRPr="00933B53" w:rsidTr="00933B53">
        <w:trPr>
          <w:tblCellSpacing w:w="15" w:type="dxa"/>
        </w:trPr>
        <w:tc>
          <w:tcPr>
            <w:tcW w:w="0" w:type="auto"/>
            <w:vAlign w:val="center"/>
            <w:hideMark/>
          </w:tcPr>
          <w:p w:rsidR="00933B53" w:rsidRPr="00933B53" w:rsidRDefault="00933B53" w:rsidP="00933B53">
            <w:pPr>
              <w:spacing w:before="100" w:beforeAutospacing="1" w:after="100" w:afterAutospacing="1" w:line="240" w:lineRule="auto"/>
              <w:jc w:val="center"/>
              <w:rPr>
                <w:rFonts w:ascii="Times New Roman" w:eastAsia="Times New Roman" w:hAnsi="Times New Roman" w:cs="Times New Roman"/>
                <w:sz w:val="24"/>
                <w:szCs w:val="24"/>
              </w:rPr>
            </w:pPr>
            <w:r w:rsidRPr="00933B53">
              <w:rPr>
                <w:rFonts w:ascii="Times New Roman" w:eastAsia="Times New Roman" w:hAnsi="Times New Roman" w:cs="Times New Roman"/>
                <w:sz w:val="24"/>
                <w:szCs w:val="24"/>
              </w:rPr>
              <w:t>4411</w:t>
            </w:r>
          </w:p>
        </w:tc>
        <w:tc>
          <w:tcPr>
            <w:tcW w:w="0" w:type="auto"/>
            <w:vAlign w:val="center"/>
            <w:hideMark/>
          </w:tcPr>
          <w:p w:rsidR="00933B53" w:rsidRPr="00933B53" w:rsidRDefault="00933B53" w:rsidP="00933B53">
            <w:pPr>
              <w:spacing w:after="0" w:line="240" w:lineRule="auto"/>
              <w:jc w:val="center"/>
              <w:rPr>
                <w:rFonts w:ascii="Times New Roman" w:eastAsia="Times New Roman" w:hAnsi="Times New Roman" w:cs="Times New Roman"/>
                <w:sz w:val="24"/>
                <w:szCs w:val="24"/>
              </w:rPr>
            </w:pPr>
            <w:r w:rsidRPr="00933B53">
              <w:rPr>
                <w:rFonts w:ascii="Times New Roman" w:eastAsia="Times New Roman" w:hAnsi="Times New Roman" w:cs="Times New Roman"/>
                <w:sz w:val="24"/>
                <w:szCs w:val="24"/>
              </w:rPr>
              <w:t> </w:t>
            </w:r>
          </w:p>
        </w:tc>
        <w:tc>
          <w:tcPr>
            <w:tcW w:w="0" w:type="auto"/>
            <w:vMerge w:val="restart"/>
            <w:vAlign w:val="center"/>
            <w:hideMark/>
          </w:tcPr>
          <w:p w:rsidR="00933B53" w:rsidRPr="00933B53" w:rsidRDefault="00933B53" w:rsidP="00933B53">
            <w:pPr>
              <w:spacing w:before="100" w:beforeAutospacing="1" w:after="100" w:afterAutospacing="1" w:line="240" w:lineRule="auto"/>
              <w:jc w:val="center"/>
              <w:rPr>
                <w:rFonts w:ascii="Times New Roman" w:eastAsia="Times New Roman" w:hAnsi="Times New Roman" w:cs="Times New Roman"/>
                <w:sz w:val="24"/>
                <w:szCs w:val="24"/>
                <w:lang w:val="fr-FR"/>
              </w:rPr>
            </w:pPr>
            <w:r w:rsidRPr="00933B53">
              <w:rPr>
                <w:rFonts w:ascii="Times New Roman" w:eastAsia="Times New Roman" w:hAnsi="Times New Roman" w:cs="Times New Roman"/>
                <w:sz w:val="24"/>
                <w:szCs w:val="24"/>
                <w:lang w:val="fr-FR"/>
              </w:rPr>
              <w:t>Octroi d'une subvention d'investissement sans droit de reprise</w:t>
            </w:r>
          </w:p>
        </w:tc>
        <w:tc>
          <w:tcPr>
            <w:tcW w:w="272" w:type="dxa"/>
            <w:vAlign w:val="center"/>
            <w:hideMark/>
          </w:tcPr>
          <w:p w:rsidR="00933B53" w:rsidRPr="00933B53" w:rsidRDefault="00933B53" w:rsidP="00933B53">
            <w:pPr>
              <w:spacing w:after="0" w:line="240" w:lineRule="auto"/>
              <w:jc w:val="center"/>
              <w:rPr>
                <w:rFonts w:ascii="Times New Roman" w:eastAsia="Times New Roman" w:hAnsi="Times New Roman" w:cs="Times New Roman"/>
                <w:sz w:val="24"/>
                <w:szCs w:val="24"/>
              </w:rPr>
            </w:pPr>
            <w:r w:rsidRPr="00933B53">
              <w:rPr>
                <w:rFonts w:ascii="Times New Roman" w:eastAsia="Times New Roman" w:hAnsi="Times New Roman" w:cs="Times New Roman"/>
                <w:sz w:val="24"/>
                <w:szCs w:val="24"/>
              </w:rPr>
              <w:t>10000€</w:t>
            </w:r>
          </w:p>
        </w:tc>
        <w:tc>
          <w:tcPr>
            <w:tcW w:w="272" w:type="dxa"/>
            <w:vAlign w:val="center"/>
            <w:hideMark/>
          </w:tcPr>
          <w:p w:rsidR="00933B53" w:rsidRPr="00933B53" w:rsidRDefault="00933B53" w:rsidP="00933B53">
            <w:pPr>
              <w:spacing w:after="0" w:line="240" w:lineRule="auto"/>
              <w:jc w:val="center"/>
              <w:rPr>
                <w:rFonts w:ascii="Times New Roman" w:eastAsia="Times New Roman" w:hAnsi="Times New Roman" w:cs="Times New Roman"/>
                <w:sz w:val="24"/>
                <w:szCs w:val="24"/>
              </w:rPr>
            </w:pPr>
            <w:r w:rsidRPr="00933B53">
              <w:rPr>
                <w:rFonts w:ascii="Times New Roman" w:eastAsia="Times New Roman" w:hAnsi="Times New Roman" w:cs="Times New Roman"/>
                <w:sz w:val="24"/>
                <w:szCs w:val="24"/>
              </w:rPr>
              <w:t> </w:t>
            </w:r>
          </w:p>
        </w:tc>
      </w:tr>
      <w:tr w:rsidR="00933B53" w:rsidRPr="00933B53" w:rsidTr="00933B53">
        <w:trPr>
          <w:tblCellSpacing w:w="15" w:type="dxa"/>
        </w:trPr>
        <w:tc>
          <w:tcPr>
            <w:tcW w:w="0" w:type="auto"/>
            <w:vAlign w:val="center"/>
            <w:hideMark/>
          </w:tcPr>
          <w:p w:rsidR="00933B53" w:rsidRPr="00933B53" w:rsidRDefault="00933B53" w:rsidP="00933B53">
            <w:pPr>
              <w:spacing w:after="0" w:line="240" w:lineRule="auto"/>
              <w:jc w:val="center"/>
              <w:rPr>
                <w:rFonts w:ascii="Times New Roman" w:eastAsia="Times New Roman" w:hAnsi="Times New Roman" w:cs="Times New Roman"/>
                <w:sz w:val="24"/>
                <w:szCs w:val="24"/>
              </w:rPr>
            </w:pPr>
            <w:r w:rsidRPr="00933B53">
              <w:rPr>
                <w:rFonts w:ascii="Times New Roman" w:eastAsia="Times New Roman" w:hAnsi="Times New Roman" w:cs="Times New Roman"/>
                <w:sz w:val="24"/>
                <w:szCs w:val="24"/>
              </w:rPr>
              <w:t> </w:t>
            </w:r>
          </w:p>
        </w:tc>
        <w:tc>
          <w:tcPr>
            <w:tcW w:w="0" w:type="auto"/>
            <w:vAlign w:val="center"/>
            <w:hideMark/>
          </w:tcPr>
          <w:p w:rsidR="00933B53" w:rsidRPr="00933B53" w:rsidRDefault="00933B53" w:rsidP="00933B53">
            <w:pPr>
              <w:spacing w:before="100" w:beforeAutospacing="1" w:after="100" w:afterAutospacing="1" w:line="240" w:lineRule="auto"/>
              <w:jc w:val="center"/>
              <w:rPr>
                <w:rFonts w:ascii="Times New Roman" w:eastAsia="Times New Roman" w:hAnsi="Times New Roman" w:cs="Times New Roman"/>
                <w:sz w:val="24"/>
                <w:szCs w:val="24"/>
              </w:rPr>
            </w:pPr>
            <w:r w:rsidRPr="00933B53">
              <w:rPr>
                <w:rFonts w:ascii="Times New Roman" w:eastAsia="Times New Roman" w:hAnsi="Times New Roman" w:cs="Times New Roman"/>
                <w:sz w:val="24"/>
                <w:szCs w:val="24"/>
              </w:rPr>
              <w:t>1026</w:t>
            </w:r>
          </w:p>
        </w:tc>
        <w:tc>
          <w:tcPr>
            <w:tcW w:w="0" w:type="auto"/>
            <w:vMerge/>
            <w:vAlign w:val="center"/>
            <w:hideMark/>
          </w:tcPr>
          <w:p w:rsidR="00933B53" w:rsidRPr="00933B53" w:rsidRDefault="00933B53" w:rsidP="00933B53">
            <w:pPr>
              <w:spacing w:after="0" w:line="240" w:lineRule="auto"/>
              <w:rPr>
                <w:rFonts w:ascii="Times New Roman" w:eastAsia="Times New Roman" w:hAnsi="Times New Roman" w:cs="Times New Roman"/>
                <w:sz w:val="24"/>
                <w:szCs w:val="24"/>
              </w:rPr>
            </w:pPr>
          </w:p>
        </w:tc>
        <w:tc>
          <w:tcPr>
            <w:tcW w:w="272" w:type="dxa"/>
            <w:vAlign w:val="center"/>
            <w:hideMark/>
          </w:tcPr>
          <w:p w:rsidR="00933B53" w:rsidRPr="00933B53" w:rsidRDefault="00933B53" w:rsidP="00933B53">
            <w:pPr>
              <w:spacing w:after="0" w:line="240" w:lineRule="auto"/>
              <w:jc w:val="center"/>
              <w:rPr>
                <w:rFonts w:ascii="Times New Roman" w:eastAsia="Times New Roman" w:hAnsi="Times New Roman" w:cs="Times New Roman"/>
                <w:sz w:val="24"/>
                <w:szCs w:val="24"/>
              </w:rPr>
            </w:pPr>
            <w:r w:rsidRPr="00933B53">
              <w:rPr>
                <w:rFonts w:ascii="Times New Roman" w:eastAsia="Times New Roman" w:hAnsi="Times New Roman" w:cs="Times New Roman"/>
                <w:sz w:val="24"/>
                <w:szCs w:val="24"/>
              </w:rPr>
              <w:t> </w:t>
            </w:r>
          </w:p>
        </w:tc>
        <w:tc>
          <w:tcPr>
            <w:tcW w:w="272" w:type="dxa"/>
            <w:vAlign w:val="center"/>
            <w:hideMark/>
          </w:tcPr>
          <w:p w:rsidR="00933B53" w:rsidRPr="00933B53" w:rsidRDefault="00933B53" w:rsidP="00933B53">
            <w:pPr>
              <w:spacing w:after="240" w:line="240" w:lineRule="auto"/>
              <w:jc w:val="center"/>
              <w:rPr>
                <w:rFonts w:ascii="Times New Roman" w:eastAsia="Times New Roman" w:hAnsi="Times New Roman" w:cs="Times New Roman"/>
                <w:sz w:val="24"/>
                <w:szCs w:val="24"/>
              </w:rPr>
            </w:pPr>
            <w:r w:rsidRPr="00933B53">
              <w:rPr>
                <w:rFonts w:ascii="Times New Roman" w:eastAsia="Times New Roman" w:hAnsi="Times New Roman" w:cs="Times New Roman"/>
                <w:sz w:val="24"/>
                <w:szCs w:val="24"/>
              </w:rPr>
              <w:t>10000€</w:t>
            </w:r>
          </w:p>
        </w:tc>
      </w:tr>
    </w:tbl>
    <w:p w:rsidR="00933B53" w:rsidRPr="00933B53" w:rsidRDefault="00933B53" w:rsidP="00933B53">
      <w:pPr>
        <w:spacing w:before="100" w:beforeAutospacing="1" w:after="100" w:afterAutospacing="1" w:line="240" w:lineRule="auto"/>
        <w:rPr>
          <w:rFonts w:ascii="Times New Roman" w:eastAsia="Times New Roman" w:hAnsi="Times New Roman" w:cs="Times New Roman"/>
          <w:sz w:val="24"/>
          <w:szCs w:val="24"/>
        </w:rPr>
      </w:pPr>
      <w:r w:rsidRPr="00933B53">
        <w:rPr>
          <w:rFonts w:ascii="Times New Roman" w:eastAsia="Times New Roman" w:hAnsi="Times New Roman" w:cs="Times New Roman"/>
          <w:sz w:val="24"/>
          <w:szCs w:val="24"/>
        </w:rPr>
        <w:t> </w:t>
      </w:r>
    </w:p>
    <w:tbl>
      <w:tblPr>
        <w:tblW w:w="5000" w:type="pct"/>
        <w:tblCellSpacing w:w="15" w:type="dxa"/>
        <w:tblCellMar>
          <w:top w:w="15" w:type="dxa"/>
          <w:left w:w="15" w:type="dxa"/>
          <w:bottom w:w="15" w:type="dxa"/>
          <w:right w:w="15" w:type="dxa"/>
        </w:tblCellMar>
        <w:tblLook w:val="04A0"/>
      </w:tblPr>
      <w:tblGrid>
        <w:gridCol w:w="886"/>
        <w:gridCol w:w="1130"/>
        <w:gridCol w:w="5859"/>
        <w:gridCol w:w="780"/>
        <w:gridCol w:w="795"/>
      </w:tblGrid>
      <w:tr w:rsidR="00933B53" w:rsidRPr="00933B53" w:rsidTr="00933B53">
        <w:trPr>
          <w:tblHeader/>
          <w:tblCellSpacing w:w="15" w:type="dxa"/>
        </w:trPr>
        <w:tc>
          <w:tcPr>
            <w:tcW w:w="0" w:type="auto"/>
            <w:gridSpan w:val="5"/>
            <w:vAlign w:val="center"/>
            <w:hideMark/>
          </w:tcPr>
          <w:p w:rsidR="00933B53" w:rsidRPr="00933B53" w:rsidRDefault="00933B53" w:rsidP="00933B53">
            <w:pPr>
              <w:spacing w:after="0" w:line="240" w:lineRule="auto"/>
              <w:jc w:val="center"/>
              <w:rPr>
                <w:rFonts w:ascii="Times New Roman" w:eastAsia="Times New Roman" w:hAnsi="Times New Roman" w:cs="Times New Roman"/>
                <w:b/>
                <w:sz w:val="24"/>
                <w:szCs w:val="24"/>
              </w:rPr>
            </w:pPr>
            <w:r w:rsidRPr="00933B53">
              <w:rPr>
                <w:rFonts w:ascii="Times New Roman" w:eastAsia="Times New Roman" w:hAnsi="Times New Roman" w:cs="Times New Roman"/>
                <w:b/>
                <w:sz w:val="24"/>
                <w:szCs w:val="24"/>
              </w:rPr>
              <w:t xml:space="preserve">Date de </w:t>
            </w:r>
            <w:proofErr w:type="spellStart"/>
            <w:r w:rsidRPr="00933B53">
              <w:rPr>
                <w:rFonts w:ascii="Times New Roman" w:eastAsia="Times New Roman" w:hAnsi="Times New Roman" w:cs="Times New Roman"/>
                <w:b/>
                <w:sz w:val="24"/>
                <w:szCs w:val="24"/>
              </w:rPr>
              <w:t>paiement</w:t>
            </w:r>
            <w:proofErr w:type="spellEnd"/>
          </w:p>
        </w:tc>
      </w:tr>
      <w:tr w:rsidR="00933B53" w:rsidRPr="00933B53" w:rsidTr="00933B53">
        <w:trPr>
          <w:tblCellSpacing w:w="15" w:type="dxa"/>
        </w:trPr>
        <w:tc>
          <w:tcPr>
            <w:tcW w:w="0" w:type="auto"/>
            <w:vAlign w:val="center"/>
            <w:hideMark/>
          </w:tcPr>
          <w:p w:rsidR="00933B53" w:rsidRPr="00933B53" w:rsidRDefault="00933B53" w:rsidP="00933B53">
            <w:pPr>
              <w:spacing w:before="100" w:beforeAutospacing="1" w:after="100" w:afterAutospacing="1" w:line="240" w:lineRule="auto"/>
              <w:jc w:val="center"/>
              <w:rPr>
                <w:rFonts w:ascii="Times New Roman" w:eastAsia="Times New Roman" w:hAnsi="Times New Roman" w:cs="Times New Roman"/>
                <w:sz w:val="24"/>
                <w:szCs w:val="24"/>
              </w:rPr>
            </w:pPr>
            <w:r w:rsidRPr="00933B53">
              <w:rPr>
                <w:rFonts w:ascii="Times New Roman" w:eastAsia="Times New Roman" w:hAnsi="Times New Roman" w:cs="Times New Roman"/>
                <w:sz w:val="24"/>
                <w:szCs w:val="24"/>
              </w:rPr>
              <w:t>512</w:t>
            </w:r>
          </w:p>
        </w:tc>
        <w:tc>
          <w:tcPr>
            <w:tcW w:w="0" w:type="auto"/>
            <w:vAlign w:val="center"/>
            <w:hideMark/>
          </w:tcPr>
          <w:p w:rsidR="00933B53" w:rsidRPr="00933B53" w:rsidRDefault="00933B53" w:rsidP="00933B53">
            <w:pPr>
              <w:spacing w:after="0" w:line="240" w:lineRule="auto"/>
              <w:jc w:val="center"/>
              <w:rPr>
                <w:rFonts w:ascii="Times New Roman" w:eastAsia="Times New Roman" w:hAnsi="Times New Roman" w:cs="Times New Roman"/>
                <w:sz w:val="24"/>
                <w:szCs w:val="24"/>
              </w:rPr>
            </w:pPr>
            <w:r w:rsidRPr="00933B53">
              <w:rPr>
                <w:rFonts w:ascii="Times New Roman" w:eastAsia="Times New Roman" w:hAnsi="Times New Roman" w:cs="Times New Roman"/>
                <w:sz w:val="24"/>
                <w:szCs w:val="24"/>
              </w:rPr>
              <w:t> </w:t>
            </w:r>
          </w:p>
        </w:tc>
        <w:tc>
          <w:tcPr>
            <w:tcW w:w="0" w:type="auto"/>
            <w:vMerge w:val="restart"/>
            <w:vAlign w:val="center"/>
            <w:hideMark/>
          </w:tcPr>
          <w:p w:rsidR="00933B53" w:rsidRPr="00933B53" w:rsidRDefault="00933B53" w:rsidP="00933B53">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933B53">
              <w:rPr>
                <w:rFonts w:ascii="Times New Roman" w:eastAsia="Times New Roman" w:hAnsi="Times New Roman" w:cs="Times New Roman"/>
                <w:sz w:val="24"/>
                <w:szCs w:val="24"/>
              </w:rPr>
              <w:t>Règlement</w:t>
            </w:r>
            <w:proofErr w:type="spellEnd"/>
            <w:r w:rsidRPr="00933B53">
              <w:rPr>
                <w:rFonts w:ascii="Times New Roman" w:eastAsia="Times New Roman" w:hAnsi="Times New Roman" w:cs="Times New Roman"/>
                <w:sz w:val="24"/>
                <w:szCs w:val="24"/>
              </w:rPr>
              <w:t xml:space="preserve"> de la subvention</w:t>
            </w:r>
          </w:p>
        </w:tc>
        <w:tc>
          <w:tcPr>
            <w:tcW w:w="272" w:type="dxa"/>
            <w:vAlign w:val="center"/>
            <w:hideMark/>
          </w:tcPr>
          <w:p w:rsidR="00933B53" w:rsidRPr="00933B53" w:rsidRDefault="00933B53" w:rsidP="00933B53">
            <w:pPr>
              <w:spacing w:after="0" w:line="240" w:lineRule="auto"/>
              <w:jc w:val="center"/>
              <w:rPr>
                <w:rFonts w:ascii="Times New Roman" w:eastAsia="Times New Roman" w:hAnsi="Times New Roman" w:cs="Times New Roman"/>
                <w:sz w:val="24"/>
                <w:szCs w:val="24"/>
              </w:rPr>
            </w:pPr>
            <w:r w:rsidRPr="00933B53">
              <w:rPr>
                <w:rFonts w:ascii="Times New Roman" w:eastAsia="Times New Roman" w:hAnsi="Times New Roman" w:cs="Times New Roman"/>
                <w:sz w:val="24"/>
                <w:szCs w:val="24"/>
              </w:rPr>
              <w:t>10000€</w:t>
            </w:r>
          </w:p>
        </w:tc>
        <w:tc>
          <w:tcPr>
            <w:tcW w:w="272" w:type="dxa"/>
            <w:vAlign w:val="center"/>
            <w:hideMark/>
          </w:tcPr>
          <w:p w:rsidR="00933B53" w:rsidRPr="00933B53" w:rsidRDefault="00933B53" w:rsidP="00933B53">
            <w:pPr>
              <w:spacing w:after="0" w:line="240" w:lineRule="auto"/>
              <w:jc w:val="center"/>
              <w:rPr>
                <w:rFonts w:ascii="Times New Roman" w:eastAsia="Times New Roman" w:hAnsi="Times New Roman" w:cs="Times New Roman"/>
                <w:sz w:val="24"/>
                <w:szCs w:val="24"/>
              </w:rPr>
            </w:pPr>
            <w:r w:rsidRPr="00933B53">
              <w:rPr>
                <w:rFonts w:ascii="Times New Roman" w:eastAsia="Times New Roman" w:hAnsi="Times New Roman" w:cs="Times New Roman"/>
                <w:sz w:val="24"/>
                <w:szCs w:val="24"/>
              </w:rPr>
              <w:t> </w:t>
            </w:r>
          </w:p>
        </w:tc>
      </w:tr>
      <w:tr w:rsidR="00933B53" w:rsidRPr="00933B53" w:rsidTr="00933B53">
        <w:trPr>
          <w:tblCellSpacing w:w="15" w:type="dxa"/>
        </w:trPr>
        <w:tc>
          <w:tcPr>
            <w:tcW w:w="0" w:type="auto"/>
            <w:vAlign w:val="center"/>
            <w:hideMark/>
          </w:tcPr>
          <w:p w:rsidR="00933B53" w:rsidRPr="00933B53" w:rsidRDefault="00933B53" w:rsidP="00933B53">
            <w:pPr>
              <w:spacing w:after="0" w:line="240" w:lineRule="auto"/>
              <w:jc w:val="center"/>
              <w:rPr>
                <w:rFonts w:ascii="Times New Roman" w:eastAsia="Times New Roman" w:hAnsi="Times New Roman" w:cs="Times New Roman"/>
                <w:sz w:val="24"/>
                <w:szCs w:val="24"/>
              </w:rPr>
            </w:pPr>
            <w:r w:rsidRPr="00933B53">
              <w:rPr>
                <w:rFonts w:ascii="Times New Roman" w:eastAsia="Times New Roman" w:hAnsi="Times New Roman" w:cs="Times New Roman"/>
                <w:sz w:val="24"/>
                <w:szCs w:val="24"/>
              </w:rPr>
              <w:t> </w:t>
            </w:r>
          </w:p>
        </w:tc>
        <w:tc>
          <w:tcPr>
            <w:tcW w:w="0" w:type="auto"/>
            <w:vAlign w:val="center"/>
            <w:hideMark/>
          </w:tcPr>
          <w:p w:rsidR="00933B53" w:rsidRPr="00933B53" w:rsidRDefault="00933B53" w:rsidP="00933B53">
            <w:pPr>
              <w:spacing w:before="100" w:beforeAutospacing="1" w:after="100" w:afterAutospacing="1" w:line="240" w:lineRule="auto"/>
              <w:jc w:val="center"/>
              <w:rPr>
                <w:rFonts w:ascii="Times New Roman" w:eastAsia="Times New Roman" w:hAnsi="Times New Roman" w:cs="Times New Roman"/>
                <w:sz w:val="24"/>
                <w:szCs w:val="24"/>
              </w:rPr>
            </w:pPr>
            <w:r w:rsidRPr="00933B53">
              <w:rPr>
                <w:rFonts w:ascii="Times New Roman" w:eastAsia="Times New Roman" w:hAnsi="Times New Roman" w:cs="Times New Roman"/>
                <w:sz w:val="24"/>
                <w:szCs w:val="24"/>
              </w:rPr>
              <w:t>4411</w:t>
            </w:r>
          </w:p>
        </w:tc>
        <w:tc>
          <w:tcPr>
            <w:tcW w:w="0" w:type="auto"/>
            <w:vMerge/>
            <w:vAlign w:val="center"/>
            <w:hideMark/>
          </w:tcPr>
          <w:p w:rsidR="00933B53" w:rsidRPr="00933B53" w:rsidRDefault="00933B53" w:rsidP="00933B53">
            <w:pPr>
              <w:spacing w:after="0" w:line="240" w:lineRule="auto"/>
              <w:rPr>
                <w:rFonts w:ascii="Times New Roman" w:eastAsia="Times New Roman" w:hAnsi="Times New Roman" w:cs="Times New Roman"/>
                <w:sz w:val="24"/>
                <w:szCs w:val="24"/>
              </w:rPr>
            </w:pPr>
          </w:p>
        </w:tc>
        <w:tc>
          <w:tcPr>
            <w:tcW w:w="272" w:type="dxa"/>
            <w:vAlign w:val="center"/>
            <w:hideMark/>
          </w:tcPr>
          <w:p w:rsidR="00933B53" w:rsidRPr="00933B53" w:rsidRDefault="00933B53" w:rsidP="00933B53">
            <w:pPr>
              <w:spacing w:after="0" w:line="240" w:lineRule="auto"/>
              <w:jc w:val="center"/>
              <w:rPr>
                <w:rFonts w:ascii="Times New Roman" w:eastAsia="Times New Roman" w:hAnsi="Times New Roman" w:cs="Times New Roman"/>
                <w:sz w:val="24"/>
                <w:szCs w:val="24"/>
              </w:rPr>
            </w:pPr>
            <w:r w:rsidRPr="00933B53">
              <w:rPr>
                <w:rFonts w:ascii="Times New Roman" w:eastAsia="Times New Roman" w:hAnsi="Times New Roman" w:cs="Times New Roman"/>
                <w:sz w:val="24"/>
                <w:szCs w:val="24"/>
              </w:rPr>
              <w:t> </w:t>
            </w:r>
          </w:p>
        </w:tc>
        <w:tc>
          <w:tcPr>
            <w:tcW w:w="272" w:type="dxa"/>
            <w:vAlign w:val="center"/>
            <w:hideMark/>
          </w:tcPr>
          <w:p w:rsidR="00933B53" w:rsidRPr="00933B53" w:rsidRDefault="00933B53" w:rsidP="00933B53">
            <w:pPr>
              <w:spacing w:after="240" w:line="240" w:lineRule="auto"/>
              <w:jc w:val="center"/>
              <w:rPr>
                <w:rFonts w:ascii="Times New Roman" w:eastAsia="Times New Roman" w:hAnsi="Times New Roman" w:cs="Times New Roman"/>
                <w:sz w:val="24"/>
                <w:szCs w:val="24"/>
              </w:rPr>
            </w:pPr>
            <w:r w:rsidRPr="00933B53">
              <w:rPr>
                <w:rFonts w:ascii="Times New Roman" w:eastAsia="Times New Roman" w:hAnsi="Times New Roman" w:cs="Times New Roman"/>
                <w:sz w:val="24"/>
                <w:szCs w:val="24"/>
              </w:rPr>
              <w:t>10000€</w:t>
            </w:r>
          </w:p>
        </w:tc>
      </w:tr>
    </w:tbl>
    <w:p w:rsidR="00933B53" w:rsidRDefault="00933B53" w:rsidP="00933B53">
      <w:pPr>
        <w:spacing w:before="100" w:beforeAutospacing="1" w:after="100" w:afterAutospacing="1" w:line="240" w:lineRule="auto"/>
        <w:rPr>
          <w:rFonts w:ascii="Times New Roman" w:eastAsia="Times New Roman" w:hAnsi="Times New Roman" w:cs="Times New Roman"/>
          <w:sz w:val="24"/>
          <w:szCs w:val="24"/>
        </w:rPr>
      </w:pPr>
      <w:r w:rsidRPr="00933B53">
        <w:rPr>
          <w:rFonts w:ascii="Times New Roman" w:eastAsia="Times New Roman" w:hAnsi="Times New Roman" w:cs="Times New Roman"/>
          <w:sz w:val="24"/>
          <w:szCs w:val="24"/>
        </w:rPr>
        <w:t> </w:t>
      </w:r>
    </w:p>
    <w:p w:rsidR="00933B53" w:rsidRDefault="00933B53" w:rsidP="00933B53">
      <w:pPr>
        <w:spacing w:before="100" w:beforeAutospacing="1" w:after="100" w:afterAutospacing="1" w:line="240" w:lineRule="auto"/>
        <w:rPr>
          <w:rFonts w:ascii="Times New Roman" w:eastAsia="Times New Roman" w:hAnsi="Times New Roman" w:cs="Times New Roman"/>
          <w:sz w:val="24"/>
          <w:szCs w:val="24"/>
        </w:rPr>
      </w:pPr>
    </w:p>
    <w:p w:rsidR="00933B53" w:rsidRPr="00933B53" w:rsidRDefault="00933B53" w:rsidP="00933B53">
      <w:pPr>
        <w:pStyle w:val="NormalWeb"/>
        <w:rPr>
          <w:lang w:val="fr-FR"/>
        </w:rPr>
      </w:pPr>
      <w:r w:rsidRPr="00933B53">
        <w:rPr>
          <w:u w:val="single"/>
          <w:lang w:val="fr-FR"/>
        </w:rPr>
        <w:t>Exemple 2</w:t>
      </w:r>
      <w:r w:rsidRPr="00933B53">
        <w:rPr>
          <w:lang w:val="fr-FR"/>
        </w:rPr>
        <w:br/>
        <w:t>Une association perçoit une subvention de 50 000€ pour l'acquisition d'un bien d'une valeur de 75 000€. Le bien est amortissable selon le mode linéaire sur cinq ans.</w:t>
      </w:r>
    </w:p>
    <w:p w:rsidR="00933B53" w:rsidRPr="00933B53" w:rsidRDefault="00933B53" w:rsidP="00933B53">
      <w:pPr>
        <w:pStyle w:val="NormalWeb"/>
        <w:rPr>
          <w:lang w:val="fr-FR"/>
        </w:rPr>
      </w:pPr>
      <w:r w:rsidRPr="00933B53">
        <w:rPr>
          <w:lang w:val="fr-FR"/>
        </w:rPr>
        <w:t> </w:t>
      </w:r>
    </w:p>
    <w:tbl>
      <w:tblPr>
        <w:tblW w:w="5000" w:type="pct"/>
        <w:tblCellSpacing w:w="15" w:type="dxa"/>
        <w:tblCellMar>
          <w:top w:w="15" w:type="dxa"/>
          <w:left w:w="15" w:type="dxa"/>
          <w:bottom w:w="15" w:type="dxa"/>
          <w:right w:w="15" w:type="dxa"/>
        </w:tblCellMar>
        <w:tblLook w:val="04A0"/>
      </w:tblPr>
      <w:tblGrid>
        <w:gridCol w:w="775"/>
        <w:gridCol w:w="588"/>
        <w:gridCol w:w="6612"/>
        <w:gridCol w:w="730"/>
        <w:gridCol w:w="745"/>
      </w:tblGrid>
      <w:tr w:rsidR="00933B53" w:rsidTr="00933B53">
        <w:trPr>
          <w:tblHeader/>
          <w:tblCellSpacing w:w="15" w:type="dxa"/>
        </w:trPr>
        <w:tc>
          <w:tcPr>
            <w:tcW w:w="0" w:type="auto"/>
            <w:gridSpan w:val="5"/>
            <w:vAlign w:val="center"/>
            <w:hideMark/>
          </w:tcPr>
          <w:p w:rsidR="00933B53" w:rsidRDefault="00933B53">
            <w:pPr>
              <w:jc w:val="center"/>
              <w:rPr>
                <w:sz w:val="24"/>
                <w:szCs w:val="24"/>
              </w:rPr>
            </w:pPr>
            <w:proofErr w:type="spellStart"/>
            <w:r>
              <w:t>Octroi</w:t>
            </w:r>
            <w:proofErr w:type="spellEnd"/>
            <w:r>
              <w:t xml:space="preserve"> de la subvention</w:t>
            </w:r>
          </w:p>
        </w:tc>
      </w:tr>
      <w:tr w:rsidR="00933B53" w:rsidTr="00933B53">
        <w:trPr>
          <w:tblCellSpacing w:w="15" w:type="dxa"/>
        </w:trPr>
        <w:tc>
          <w:tcPr>
            <w:tcW w:w="0" w:type="auto"/>
            <w:vAlign w:val="center"/>
            <w:hideMark/>
          </w:tcPr>
          <w:p w:rsidR="00933B53" w:rsidRDefault="00933B53">
            <w:pPr>
              <w:pStyle w:val="NormalWeb"/>
              <w:jc w:val="center"/>
            </w:pPr>
            <w:r>
              <w:t>4411</w:t>
            </w:r>
          </w:p>
        </w:tc>
        <w:tc>
          <w:tcPr>
            <w:tcW w:w="0" w:type="auto"/>
            <w:vAlign w:val="center"/>
            <w:hideMark/>
          </w:tcPr>
          <w:p w:rsidR="00933B53" w:rsidRDefault="00933B53">
            <w:pPr>
              <w:jc w:val="center"/>
              <w:rPr>
                <w:sz w:val="24"/>
                <w:szCs w:val="24"/>
              </w:rPr>
            </w:pPr>
            <w:r>
              <w:t> </w:t>
            </w:r>
          </w:p>
        </w:tc>
        <w:tc>
          <w:tcPr>
            <w:tcW w:w="0" w:type="auto"/>
            <w:vMerge w:val="restart"/>
            <w:vAlign w:val="center"/>
            <w:hideMark/>
          </w:tcPr>
          <w:p w:rsidR="00933B53" w:rsidRPr="00933B53" w:rsidRDefault="00933B53">
            <w:pPr>
              <w:pStyle w:val="NormalWeb"/>
              <w:jc w:val="center"/>
              <w:rPr>
                <w:lang w:val="fr-FR"/>
              </w:rPr>
            </w:pPr>
            <w:r w:rsidRPr="00933B53">
              <w:rPr>
                <w:lang w:val="fr-FR"/>
              </w:rPr>
              <w:t>Octroi de la subvention pour l'achat du matériel</w:t>
            </w:r>
          </w:p>
        </w:tc>
        <w:tc>
          <w:tcPr>
            <w:tcW w:w="272" w:type="dxa"/>
            <w:vAlign w:val="center"/>
            <w:hideMark/>
          </w:tcPr>
          <w:p w:rsidR="00933B53" w:rsidRDefault="00933B53">
            <w:pPr>
              <w:jc w:val="center"/>
              <w:rPr>
                <w:sz w:val="24"/>
                <w:szCs w:val="24"/>
              </w:rPr>
            </w:pPr>
            <w:r>
              <w:t>50000€</w:t>
            </w:r>
          </w:p>
        </w:tc>
        <w:tc>
          <w:tcPr>
            <w:tcW w:w="272" w:type="dxa"/>
            <w:vAlign w:val="center"/>
            <w:hideMark/>
          </w:tcPr>
          <w:p w:rsidR="00933B53" w:rsidRDefault="00933B53">
            <w:pPr>
              <w:jc w:val="center"/>
              <w:rPr>
                <w:sz w:val="24"/>
                <w:szCs w:val="24"/>
              </w:rPr>
            </w:pPr>
            <w:r>
              <w:t> </w:t>
            </w:r>
          </w:p>
        </w:tc>
      </w:tr>
      <w:tr w:rsidR="00933B53" w:rsidTr="00933B53">
        <w:trPr>
          <w:tblCellSpacing w:w="15" w:type="dxa"/>
        </w:trPr>
        <w:tc>
          <w:tcPr>
            <w:tcW w:w="0" w:type="auto"/>
            <w:vAlign w:val="center"/>
            <w:hideMark/>
          </w:tcPr>
          <w:p w:rsidR="00933B53" w:rsidRDefault="00933B53">
            <w:pPr>
              <w:jc w:val="center"/>
              <w:rPr>
                <w:sz w:val="24"/>
                <w:szCs w:val="24"/>
              </w:rPr>
            </w:pPr>
            <w:r>
              <w:lastRenderedPageBreak/>
              <w:t> </w:t>
            </w:r>
          </w:p>
        </w:tc>
        <w:tc>
          <w:tcPr>
            <w:tcW w:w="0" w:type="auto"/>
            <w:vAlign w:val="center"/>
            <w:hideMark/>
          </w:tcPr>
          <w:p w:rsidR="00933B53" w:rsidRDefault="00933B53">
            <w:pPr>
              <w:pStyle w:val="NormalWeb"/>
              <w:jc w:val="center"/>
            </w:pPr>
            <w:r>
              <w:t>131</w:t>
            </w:r>
          </w:p>
        </w:tc>
        <w:tc>
          <w:tcPr>
            <w:tcW w:w="0" w:type="auto"/>
            <w:vMerge/>
            <w:vAlign w:val="center"/>
            <w:hideMark/>
          </w:tcPr>
          <w:p w:rsidR="00933B53" w:rsidRDefault="00933B53">
            <w:pPr>
              <w:rPr>
                <w:sz w:val="24"/>
                <w:szCs w:val="24"/>
              </w:rPr>
            </w:pPr>
          </w:p>
        </w:tc>
        <w:tc>
          <w:tcPr>
            <w:tcW w:w="272" w:type="dxa"/>
            <w:vAlign w:val="center"/>
            <w:hideMark/>
          </w:tcPr>
          <w:p w:rsidR="00933B53" w:rsidRDefault="00933B53">
            <w:pPr>
              <w:jc w:val="center"/>
              <w:rPr>
                <w:sz w:val="24"/>
                <w:szCs w:val="24"/>
              </w:rPr>
            </w:pPr>
            <w:r>
              <w:t> </w:t>
            </w:r>
          </w:p>
        </w:tc>
        <w:tc>
          <w:tcPr>
            <w:tcW w:w="272" w:type="dxa"/>
            <w:vAlign w:val="center"/>
            <w:hideMark/>
          </w:tcPr>
          <w:p w:rsidR="00933B53" w:rsidRDefault="00933B53">
            <w:pPr>
              <w:spacing w:after="240"/>
              <w:jc w:val="center"/>
              <w:rPr>
                <w:sz w:val="24"/>
                <w:szCs w:val="24"/>
              </w:rPr>
            </w:pPr>
            <w:r>
              <w:t>50000€</w:t>
            </w:r>
          </w:p>
        </w:tc>
      </w:tr>
    </w:tbl>
    <w:p w:rsidR="00933B53" w:rsidRDefault="00933B53" w:rsidP="00933B53">
      <w:pPr>
        <w:pStyle w:val="NormalWeb"/>
      </w:pPr>
      <w:r>
        <w:t> </w:t>
      </w:r>
    </w:p>
    <w:tbl>
      <w:tblPr>
        <w:tblW w:w="5000" w:type="pct"/>
        <w:tblCellSpacing w:w="15" w:type="dxa"/>
        <w:tblCellMar>
          <w:top w:w="15" w:type="dxa"/>
          <w:left w:w="15" w:type="dxa"/>
          <w:bottom w:w="15" w:type="dxa"/>
          <w:right w:w="15" w:type="dxa"/>
        </w:tblCellMar>
        <w:tblLook w:val="04A0"/>
      </w:tblPr>
      <w:tblGrid>
        <w:gridCol w:w="954"/>
        <w:gridCol w:w="939"/>
        <w:gridCol w:w="6082"/>
        <w:gridCol w:w="730"/>
        <w:gridCol w:w="745"/>
      </w:tblGrid>
      <w:tr w:rsidR="00933B53" w:rsidTr="00933B53">
        <w:trPr>
          <w:tblHeader/>
          <w:tblCellSpacing w:w="15" w:type="dxa"/>
        </w:trPr>
        <w:tc>
          <w:tcPr>
            <w:tcW w:w="0" w:type="auto"/>
            <w:gridSpan w:val="5"/>
            <w:vAlign w:val="center"/>
            <w:hideMark/>
          </w:tcPr>
          <w:p w:rsidR="00933B53" w:rsidRDefault="00933B53">
            <w:pPr>
              <w:jc w:val="center"/>
              <w:rPr>
                <w:sz w:val="24"/>
                <w:szCs w:val="24"/>
              </w:rPr>
            </w:pPr>
            <w:proofErr w:type="spellStart"/>
            <w:r>
              <w:t>Achat</w:t>
            </w:r>
            <w:proofErr w:type="spellEnd"/>
            <w:r>
              <w:t xml:space="preserve"> du </w:t>
            </w:r>
            <w:proofErr w:type="spellStart"/>
            <w:r>
              <w:t>bien</w:t>
            </w:r>
            <w:proofErr w:type="spellEnd"/>
            <w:r>
              <w:t xml:space="preserve"> </w:t>
            </w:r>
            <w:proofErr w:type="spellStart"/>
            <w:r>
              <w:t>immobilier</w:t>
            </w:r>
            <w:proofErr w:type="spellEnd"/>
          </w:p>
        </w:tc>
      </w:tr>
      <w:tr w:rsidR="00933B53" w:rsidTr="00933B53">
        <w:trPr>
          <w:tblCellSpacing w:w="15" w:type="dxa"/>
        </w:trPr>
        <w:tc>
          <w:tcPr>
            <w:tcW w:w="0" w:type="auto"/>
            <w:vAlign w:val="center"/>
            <w:hideMark/>
          </w:tcPr>
          <w:p w:rsidR="00933B53" w:rsidRDefault="00933B53">
            <w:pPr>
              <w:pStyle w:val="NormalWeb"/>
              <w:jc w:val="center"/>
            </w:pPr>
            <w:r>
              <w:t>2xx</w:t>
            </w:r>
          </w:p>
        </w:tc>
        <w:tc>
          <w:tcPr>
            <w:tcW w:w="0" w:type="auto"/>
            <w:vAlign w:val="center"/>
            <w:hideMark/>
          </w:tcPr>
          <w:p w:rsidR="00933B53" w:rsidRDefault="00933B53">
            <w:pPr>
              <w:jc w:val="center"/>
              <w:rPr>
                <w:sz w:val="24"/>
                <w:szCs w:val="24"/>
              </w:rPr>
            </w:pPr>
            <w:r>
              <w:t> </w:t>
            </w:r>
          </w:p>
        </w:tc>
        <w:tc>
          <w:tcPr>
            <w:tcW w:w="0" w:type="auto"/>
            <w:vMerge w:val="restart"/>
            <w:vAlign w:val="center"/>
            <w:hideMark/>
          </w:tcPr>
          <w:p w:rsidR="00933B53" w:rsidRDefault="00933B53">
            <w:pPr>
              <w:pStyle w:val="NormalWeb"/>
              <w:jc w:val="center"/>
            </w:pPr>
            <w:proofErr w:type="spellStart"/>
            <w:r>
              <w:t>Achat</w:t>
            </w:r>
            <w:proofErr w:type="spellEnd"/>
            <w:r>
              <w:t xml:space="preserve"> du </w:t>
            </w:r>
            <w:proofErr w:type="spellStart"/>
            <w:r>
              <w:t>bien</w:t>
            </w:r>
            <w:proofErr w:type="spellEnd"/>
            <w:r>
              <w:t xml:space="preserve"> </w:t>
            </w:r>
            <w:proofErr w:type="spellStart"/>
            <w:r>
              <w:t>immobiliser</w:t>
            </w:r>
            <w:proofErr w:type="spellEnd"/>
          </w:p>
        </w:tc>
        <w:tc>
          <w:tcPr>
            <w:tcW w:w="272" w:type="dxa"/>
            <w:vAlign w:val="center"/>
            <w:hideMark/>
          </w:tcPr>
          <w:p w:rsidR="00933B53" w:rsidRDefault="00933B53">
            <w:pPr>
              <w:jc w:val="center"/>
              <w:rPr>
                <w:sz w:val="24"/>
                <w:szCs w:val="24"/>
              </w:rPr>
            </w:pPr>
            <w:r>
              <w:t>75000€</w:t>
            </w:r>
          </w:p>
        </w:tc>
        <w:tc>
          <w:tcPr>
            <w:tcW w:w="272" w:type="dxa"/>
            <w:vAlign w:val="center"/>
            <w:hideMark/>
          </w:tcPr>
          <w:p w:rsidR="00933B53" w:rsidRDefault="00933B53">
            <w:pPr>
              <w:jc w:val="center"/>
              <w:rPr>
                <w:sz w:val="24"/>
                <w:szCs w:val="24"/>
              </w:rPr>
            </w:pPr>
            <w:r>
              <w:t> </w:t>
            </w:r>
          </w:p>
        </w:tc>
      </w:tr>
      <w:tr w:rsidR="00933B53" w:rsidTr="00933B53">
        <w:trPr>
          <w:tblCellSpacing w:w="15" w:type="dxa"/>
        </w:trPr>
        <w:tc>
          <w:tcPr>
            <w:tcW w:w="0" w:type="auto"/>
            <w:vAlign w:val="center"/>
            <w:hideMark/>
          </w:tcPr>
          <w:p w:rsidR="00933B53" w:rsidRDefault="00933B53">
            <w:pPr>
              <w:jc w:val="center"/>
              <w:rPr>
                <w:sz w:val="24"/>
                <w:szCs w:val="24"/>
              </w:rPr>
            </w:pPr>
            <w:r>
              <w:t> </w:t>
            </w:r>
          </w:p>
        </w:tc>
        <w:tc>
          <w:tcPr>
            <w:tcW w:w="0" w:type="auto"/>
            <w:vAlign w:val="center"/>
            <w:hideMark/>
          </w:tcPr>
          <w:p w:rsidR="00933B53" w:rsidRDefault="00933B53">
            <w:pPr>
              <w:pStyle w:val="NormalWeb"/>
              <w:jc w:val="center"/>
            </w:pPr>
            <w:r>
              <w:t>404</w:t>
            </w:r>
          </w:p>
        </w:tc>
        <w:tc>
          <w:tcPr>
            <w:tcW w:w="0" w:type="auto"/>
            <w:vMerge/>
            <w:vAlign w:val="center"/>
            <w:hideMark/>
          </w:tcPr>
          <w:p w:rsidR="00933B53" w:rsidRDefault="00933B53">
            <w:pPr>
              <w:rPr>
                <w:sz w:val="24"/>
                <w:szCs w:val="24"/>
              </w:rPr>
            </w:pPr>
          </w:p>
        </w:tc>
        <w:tc>
          <w:tcPr>
            <w:tcW w:w="272" w:type="dxa"/>
            <w:vAlign w:val="center"/>
            <w:hideMark/>
          </w:tcPr>
          <w:p w:rsidR="00933B53" w:rsidRDefault="00933B53">
            <w:pPr>
              <w:jc w:val="center"/>
              <w:rPr>
                <w:sz w:val="24"/>
                <w:szCs w:val="24"/>
              </w:rPr>
            </w:pPr>
            <w:r>
              <w:t> </w:t>
            </w:r>
          </w:p>
        </w:tc>
        <w:tc>
          <w:tcPr>
            <w:tcW w:w="272" w:type="dxa"/>
            <w:vAlign w:val="center"/>
            <w:hideMark/>
          </w:tcPr>
          <w:p w:rsidR="00933B53" w:rsidRDefault="00933B53">
            <w:pPr>
              <w:spacing w:after="240"/>
              <w:jc w:val="center"/>
              <w:rPr>
                <w:sz w:val="24"/>
                <w:szCs w:val="24"/>
              </w:rPr>
            </w:pPr>
            <w:r>
              <w:t>75000€</w:t>
            </w:r>
          </w:p>
        </w:tc>
      </w:tr>
    </w:tbl>
    <w:p w:rsidR="00933B53" w:rsidRDefault="00933B53" w:rsidP="00933B53">
      <w:pPr>
        <w:pStyle w:val="NormalWeb"/>
      </w:pPr>
      <w:r>
        <w:t> </w:t>
      </w:r>
    </w:p>
    <w:tbl>
      <w:tblPr>
        <w:tblW w:w="5000" w:type="pct"/>
        <w:tblCellSpacing w:w="15" w:type="dxa"/>
        <w:tblCellMar>
          <w:top w:w="15" w:type="dxa"/>
          <w:left w:w="15" w:type="dxa"/>
          <w:bottom w:w="15" w:type="dxa"/>
          <w:right w:w="15" w:type="dxa"/>
        </w:tblCellMar>
        <w:tblLook w:val="04A0"/>
      </w:tblPr>
      <w:tblGrid>
        <w:gridCol w:w="637"/>
        <w:gridCol w:w="804"/>
        <w:gridCol w:w="6534"/>
        <w:gridCol w:w="730"/>
        <w:gridCol w:w="745"/>
      </w:tblGrid>
      <w:tr w:rsidR="00933B53" w:rsidTr="00933B53">
        <w:trPr>
          <w:tblHeader/>
          <w:tblCellSpacing w:w="15" w:type="dxa"/>
        </w:trPr>
        <w:tc>
          <w:tcPr>
            <w:tcW w:w="0" w:type="auto"/>
            <w:gridSpan w:val="5"/>
            <w:vAlign w:val="center"/>
            <w:hideMark/>
          </w:tcPr>
          <w:p w:rsidR="00933B53" w:rsidRDefault="00933B53">
            <w:pPr>
              <w:jc w:val="center"/>
              <w:rPr>
                <w:sz w:val="24"/>
                <w:szCs w:val="24"/>
              </w:rPr>
            </w:pPr>
            <w:proofErr w:type="spellStart"/>
            <w:r>
              <w:t>Virement</w:t>
            </w:r>
            <w:proofErr w:type="spellEnd"/>
            <w:r>
              <w:t xml:space="preserve"> de la subvention</w:t>
            </w:r>
          </w:p>
        </w:tc>
      </w:tr>
      <w:tr w:rsidR="00933B53" w:rsidTr="00933B53">
        <w:trPr>
          <w:tblCellSpacing w:w="15" w:type="dxa"/>
        </w:trPr>
        <w:tc>
          <w:tcPr>
            <w:tcW w:w="0" w:type="auto"/>
            <w:vAlign w:val="center"/>
            <w:hideMark/>
          </w:tcPr>
          <w:p w:rsidR="00933B53" w:rsidRDefault="00933B53">
            <w:pPr>
              <w:pStyle w:val="NormalWeb"/>
              <w:jc w:val="center"/>
            </w:pPr>
            <w:r>
              <w:t>512</w:t>
            </w:r>
          </w:p>
        </w:tc>
        <w:tc>
          <w:tcPr>
            <w:tcW w:w="0" w:type="auto"/>
            <w:vAlign w:val="center"/>
            <w:hideMark/>
          </w:tcPr>
          <w:p w:rsidR="00933B53" w:rsidRDefault="00933B53">
            <w:pPr>
              <w:jc w:val="center"/>
              <w:rPr>
                <w:sz w:val="24"/>
                <w:szCs w:val="24"/>
              </w:rPr>
            </w:pPr>
            <w:r>
              <w:t> </w:t>
            </w:r>
          </w:p>
        </w:tc>
        <w:tc>
          <w:tcPr>
            <w:tcW w:w="0" w:type="auto"/>
            <w:vMerge w:val="restart"/>
            <w:vAlign w:val="center"/>
            <w:hideMark/>
          </w:tcPr>
          <w:p w:rsidR="00933B53" w:rsidRDefault="00933B53">
            <w:pPr>
              <w:pStyle w:val="NormalWeb"/>
              <w:jc w:val="center"/>
            </w:pPr>
            <w:proofErr w:type="spellStart"/>
            <w:r>
              <w:t>Produit</w:t>
            </w:r>
            <w:proofErr w:type="spellEnd"/>
            <w:r>
              <w:t xml:space="preserve"> </w:t>
            </w:r>
            <w:proofErr w:type="spellStart"/>
            <w:r>
              <w:t>constaté</w:t>
            </w:r>
            <w:proofErr w:type="spellEnd"/>
            <w:r>
              <w:t xml:space="preserve"> </w:t>
            </w:r>
            <w:proofErr w:type="spellStart"/>
            <w:r>
              <w:t>d'avance</w:t>
            </w:r>
            <w:proofErr w:type="spellEnd"/>
            <w:r>
              <w:t xml:space="preserve"> (subvention 2016)</w:t>
            </w:r>
          </w:p>
        </w:tc>
        <w:tc>
          <w:tcPr>
            <w:tcW w:w="272" w:type="dxa"/>
            <w:vAlign w:val="center"/>
            <w:hideMark/>
          </w:tcPr>
          <w:p w:rsidR="00933B53" w:rsidRDefault="00933B53">
            <w:pPr>
              <w:jc w:val="center"/>
              <w:rPr>
                <w:sz w:val="24"/>
                <w:szCs w:val="24"/>
              </w:rPr>
            </w:pPr>
            <w:r>
              <w:t>50000€</w:t>
            </w:r>
          </w:p>
        </w:tc>
        <w:tc>
          <w:tcPr>
            <w:tcW w:w="272" w:type="dxa"/>
            <w:vAlign w:val="center"/>
            <w:hideMark/>
          </w:tcPr>
          <w:p w:rsidR="00933B53" w:rsidRDefault="00933B53">
            <w:pPr>
              <w:jc w:val="center"/>
              <w:rPr>
                <w:sz w:val="24"/>
                <w:szCs w:val="24"/>
              </w:rPr>
            </w:pPr>
            <w:r>
              <w:t> </w:t>
            </w:r>
          </w:p>
        </w:tc>
      </w:tr>
      <w:tr w:rsidR="00933B53" w:rsidTr="00933B53">
        <w:trPr>
          <w:tblCellSpacing w:w="15" w:type="dxa"/>
        </w:trPr>
        <w:tc>
          <w:tcPr>
            <w:tcW w:w="0" w:type="auto"/>
            <w:vAlign w:val="center"/>
            <w:hideMark/>
          </w:tcPr>
          <w:p w:rsidR="00933B53" w:rsidRDefault="00933B53">
            <w:pPr>
              <w:jc w:val="center"/>
              <w:rPr>
                <w:sz w:val="24"/>
                <w:szCs w:val="24"/>
              </w:rPr>
            </w:pPr>
            <w:r>
              <w:t> </w:t>
            </w:r>
          </w:p>
        </w:tc>
        <w:tc>
          <w:tcPr>
            <w:tcW w:w="0" w:type="auto"/>
            <w:vAlign w:val="center"/>
            <w:hideMark/>
          </w:tcPr>
          <w:p w:rsidR="00933B53" w:rsidRDefault="00933B53">
            <w:pPr>
              <w:pStyle w:val="NormalWeb"/>
              <w:jc w:val="center"/>
            </w:pPr>
            <w:r>
              <w:t>4411</w:t>
            </w:r>
          </w:p>
        </w:tc>
        <w:tc>
          <w:tcPr>
            <w:tcW w:w="0" w:type="auto"/>
            <w:vMerge/>
            <w:vAlign w:val="center"/>
            <w:hideMark/>
          </w:tcPr>
          <w:p w:rsidR="00933B53" w:rsidRDefault="00933B53">
            <w:pPr>
              <w:rPr>
                <w:sz w:val="24"/>
                <w:szCs w:val="24"/>
              </w:rPr>
            </w:pPr>
          </w:p>
        </w:tc>
        <w:tc>
          <w:tcPr>
            <w:tcW w:w="272" w:type="dxa"/>
            <w:vAlign w:val="center"/>
            <w:hideMark/>
          </w:tcPr>
          <w:p w:rsidR="00933B53" w:rsidRDefault="00933B53">
            <w:pPr>
              <w:jc w:val="center"/>
              <w:rPr>
                <w:sz w:val="24"/>
                <w:szCs w:val="24"/>
              </w:rPr>
            </w:pPr>
            <w:r>
              <w:t> </w:t>
            </w:r>
          </w:p>
        </w:tc>
        <w:tc>
          <w:tcPr>
            <w:tcW w:w="272" w:type="dxa"/>
            <w:vAlign w:val="center"/>
            <w:hideMark/>
          </w:tcPr>
          <w:p w:rsidR="00933B53" w:rsidRDefault="00933B53">
            <w:pPr>
              <w:spacing w:after="240"/>
              <w:jc w:val="center"/>
              <w:rPr>
                <w:sz w:val="24"/>
                <w:szCs w:val="24"/>
              </w:rPr>
            </w:pPr>
            <w:r>
              <w:t>50000€</w:t>
            </w:r>
          </w:p>
        </w:tc>
      </w:tr>
    </w:tbl>
    <w:p w:rsidR="00933B53" w:rsidRDefault="00933B53" w:rsidP="00933B53">
      <w:pPr>
        <w:pStyle w:val="NormalWeb"/>
      </w:pPr>
      <w:r>
        <w:t> </w:t>
      </w:r>
    </w:p>
    <w:tbl>
      <w:tblPr>
        <w:tblW w:w="5000" w:type="pct"/>
        <w:tblCellSpacing w:w="15" w:type="dxa"/>
        <w:tblCellMar>
          <w:top w:w="15" w:type="dxa"/>
          <w:left w:w="15" w:type="dxa"/>
          <w:bottom w:w="15" w:type="dxa"/>
          <w:right w:w="15" w:type="dxa"/>
        </w:tblCellMar>
        <w:tblLook w:val="04A0"/>
      </w:tblPr>
      <w:tblGrid>
        <w:gridCol w:w="813"/>
        <w:gridCol w:w="562"/>
        <w:gridCol w:w="6600"/>
        <w:gridCol w:w="730"/>
        <w:gridCol w:w="745"/>
      </w:tblGrid>
      <w:tr w:rsidR="00933B53" w:rsidTr="00933B53">
        <w:trPr>
          <w:tblHeader/>
          <w:tblCellSpacing w:w="15" w:type="dxa"/>
        </w:trPr>
        <w:tc>
          <w:tcPr>
            <w:tcW w:w="0" w:type="auto"/>
            <w:gridSpan w:val="5"/>
            <w:vAlign w:val="center"/>
            <w:hideMark/>
          </w:tcPr>
          <w:p w:rsidR="00933B53" w:rsidRDefault="00933B53">
            <w:pPr>
              <w:jc w:val="center"/>
              <w:rPr>
                <w:sz w:val="24"/>
                <w:szCs w:val="24"/>
              </w:rPr>
            </w:pPr>
            <w:proofErr w:type="spellStart"/>
            <w:r>
              <w:t>Amortissement</w:t>
            </w:r>
            <w:proofErr w:type="spellEnd"/>
            <w:r>
              <w:t xml:space="preserve"> du </w:t>
            </w:r>
            <w:proofErr w:type="spellStart"/>
            <w:r>
              <w:t>bien</w:t>
            </w:r>
            <w:proofErr w:type="spellEnd"/>
          </w:p>
        </w:tc>
      </w:tr>
      <w:tr w:rsidR="00933B53" w:rsidTr="00933B53">
        <w:trPr>
          <w:tblCellSpacing w:w="15" w:type="dxa"/>
        </w:trPr>
        <w:tc>
          <w:tcPr>
            <w:tcW w:w="0" w:type="auto"/>
            <w:vAlign w:val="center"/>
            <w:hideMark/>
          </w:tcPr>
          <w:p w:rsidR="00933B53" w:rsidRDefault="00933B53">
            <w:pPr>
              <w:pStyle w:val="NormalWeb"/>
              <w:jc w:val="center"/>
            </w:pPr>
            <w:r>
              <w:t>681</w:t>
            </w:r>
          </w:p>
        </w:tc>
        <w:tc>
          <w:tcPr>
            <w:tcW w:w="0" w:type="auto"/>
            <w:vAlign w:val="center"/>
            <w:hideMark/>
          </w:tcPr>
          <w:p w:rsidR="00933B53" w:rsidRDefault="00933B53">
            <w:pPr>
              <w:jc w:val="center"/>
              <w:rPr>
                <w:sz w:val="24"/>
                <w:szCs w:val="24"/>
              </w:rPr>
            </w:pPr>
            <w:r>
              <w:t> </w:t>
            </w:r>
          </w:p>
        </w:tc>
        <w:tc>
          <w:tcPr>
            <w:tcW w:w="0" w:type="auto"/>
            <w:vMerge w:val="restart"/>
            <w:vAlign w:val="center"/>
            <w:hideMark/>
          </w:tcPr>
          <w:p w:rsidR="00933B53" w:rsidRDefault="00933B53">
            <w:pPr>
              <w:pStyle w:val="NormalWeb"/>
              <w:jc w:val="center"/>
            </w:pPr>
            <w:proofErr w:type="spellStart"/>
            <w:r>
              <w:t>Amortissement</w:t>
            </w:r>
            <w:proofErr w:type="spellEnd"/>
            <w:r>
              <w:t xml:space="preserve"> du </w:t>
            </w:r>
            <w:proofErr w:type="spellStart"/>
            <w:r>
              <w:t>bien</w:t>
            </w:r>
            <w:proofErr w:type="spellEnd"/>
            <w:r>
              <w:t xml:space="preserve"> (75 000/5)</w:t>
            </w:r>
          </w:p>
        </w:tc>
        <w:tc>
          <w:tcPr>
            <w:tcW w:w="272" w:type="dxa"/>
            <w:vAlign w:val="center"/>
            <w:hideMark/>
          </w:tcPr>
          <w:p w:rsidR="00933B53" w:rsidRDefault="00933B53">
            <w:pPr>
              <w:jc w:val="center"/>
              <w:rPr>
                <w:sz w:val="24"/>
                <w:szCs w:val="24"/>
              </w:rPr>
            </w:pPr>
            <w:r>
              <w:t>15000€</w:t>
            </w:r>
          </w:p>
        </w:tc>
        <w:tc>
          <w:tcPr>
            <w:tcW w:w="272" w:type="dxa"/>
            <w:vAlign w:val="center"/>
            <w:hideMark/>
          </w:tcPr>
          <w:p w:rsidR="00933B53" w:rsidRDefault="00933B53">
            <w:pPr>
              <w:jc w:val="center"/>
              <w:rPr>
                <w:sz w:val="24"/>
                <w:szCs w:val="24"/>
              </w:rPr>
            </w:pPr>
            <w:r>
              <w:t> </w:t>
            </w:r>
          </w:p>
        </w:tc>
      </w:tr>
      <w:tr w:rsidR="00933B53" w:rsidTr="00933B53">
        <w:trPr>
          <w:tblCellSpacing w:w="15" w:type="dxa"/>
        </w:trPr>
        <w:tc>
          <w:tcPr>
            <w:tcW w:w="0" w:type="auto"/>
            <w:vAlign w:val="center"/>
            <w:hideMark/>
          </w:tcPr>
          <w:p w:rsidR="00933B53" w:rsidRDefault="00933B53">
            <w:pPr>
              <w:jc w:val="center"/>
              <w:rPr>
                <w:sz w:val="24"/>
                <w:szCs w:val="24"/>
              </w:rPr>
            </w:pPr>
            <w:r>
              <w:t> </w:t>
            </w:r>
          </w:p>
        </w:tc>
        <w:tc>
          <w:tcPr>
            <w:tcW w:w="0" w:type="auto"/>
            <w:vAlign w:val="center"/>
            <w:hideMark/>
          </w:tcPr>
          <w:p w:rsidR="00933B53" w:rsidRDefault="00933B53">
            <w:pPr>
              <w:pStyle w:val="NormalWeb"/>
              <w:jc w:val="center"/>
            </w:pPr>
            <w:r>
              <w:t>28</w:t>
            </w:r>
          </w:p>
        </w:tc>
        <w:tc>
          <w:tcPr>
            <w:tcW w:w="0" w:type="auto"/>
            <w:vMerge/>
            <w:vAlign w:val="center"/>
            <w:hideMark/>
          </w:tcPr>
          <w:p w:rsidR="00933B53" w:rsidRDefault="00933B53">
            <w:pPr>
              <w:rPr>
                <w:sz w:val="24"/>
                <w:szCs w:val="24"/>
              </w:rPr>
            </w:pPr>
          </w:p>
        </w:tc>
        <w:tc>
          <w:tcPr>
            <w:tcW w:w="272" w:type="dxa"/>
            <w:vAlign w:val="center"/>
            <w:hideMark/>
          </w:tcPr>
          <w:p w:rsidR="00933B53" w:rsidRDefault="00933B53">
            <w:pPr>
              <w:jc w:val="center"/>
              <w:rPr>
                <w:sz w:val="24"/>
                <w:szCs w:val="24"/>
              </w:rPr>
            </w:pPr>
            <w:r>
              <w:t> </w:t>
            </w:r>
          </w:p>
        </w:tc>
        <w:tc>
          <w:tcPr>
            <w:tcW w:w="272" w:type="dxa"/>
            <w:vAlign w:val="center"/>
            <w:hideMark/>
          </w:tcPr>
          <w:p w:rsidR="00933B53" w:rsidRDefault="00933B53">
            <w:pPr>
              <w:spacing w:after="240"/>
              <w:jc w:val="center"/>
              <w:rPr>
                <w:sz w:val="24"/>
                <w:szCs w:val="24"/>
              </w:rPr>
            </w:pPr>
            <w:r>
              <w:t>15000€</w:t>
            </w:r>
          </w:p>
        </w:tc>
      </w:tr>
    </w:tbl>
    <w:p w:rsidR="00933B53" w:rsidRDefault="00933B53" w:rsidP="00933B53">
      <w:pPr>
        <w:pStyle w:val="NormalWeb"/>
      </w:pPr>
      <w:r>
        <w:t> </w:t>
      </w:r>
    </w:p>
    <w:tbl>
      <w:tblPr>
        <w:tblW w:w="5000" w:type="pct"/>
        <w:tblCellSpacing w:w="15" w:type="dxa"/>
        <w:tblCellMar>
          <w:top w:w="15" w:type="dxa"/>
          <w:left w:w="15" w:type="dxa"/>
          <w:bottom w:w="15" w:type="dxa"/>
          <w:right w:w="15" w:type="dxa"/>
        </w:tblCellMar>
        <w:tblLook w:val="04A0"/>
      </w:tblPr>
      <w:tblGrid>
        <w:gridCol w:w="610"/>
        <w:gridCol w:w="463"/>
        <w:gridCol w:w="6902"/>
        <w:gridCol w:w="730"/>
        <w:gridCol w:w="745"/>
      </w:tblGrid>
      <w:tr w:rsidR="00933B53" w:rsidTr="00933B53">
        <w:trPr>
          <w:tblHeader/>
          <w:tblCellSpacing w:w="15" w:type="dxa"/>
        </w:trPr>
        <w:tc>
          <w:tcPr>
            <w:tcW w:w="0" w:type="auto"/>
            <w:gridSpan w:val="5"/>
            <w:vAlign w:val="center"/>
            <w:hideMark/>
          </w:tcPr>
          <w:p w:rsidR="00933B53" w:rsidRDefault="00933B53">
            <w:pPr>
              <w:jc w:val="center"/>
              <w:rPr>
                <w:sz w:val="24"/>
                <w:szCs w:val="24"/>
              </w:rPr>
            </w:pPr>
            <w:r>
              <w:t>Quote-part de subvention</w:t>
            </w:r>
          </w:p>
        </w:tc>
      </w:tr>
      <w:tr w:rsidR="00933B53" w:rsidTr="00933B53">
        <w:trPr>
          <w:tblCellSpacing w:w="15" w:type="dxa"/>
        </w:trPr>
        <w:tc>
          <w:tcPr>
            <w:tcW w:w="0" w:type="auto"/>
            <w:vAlign w:val="center"/>
            <w:hideMark/>
          </w:tcPr>
          <w:p w:rsidR="00933B53" w:rsidRDefault="00933B53">
            <w:pPr>
              <w:pStyle w:val="NormalWeb"/>
              <w:jc w:val="center"/>
            </w:pPr>
            <w:r>
              <w:t>1391</w:t>
            </w:r>
          </w:p>
        </w:tc>
        <w:tc>
          <w:tcPr>
            <w:tcW w:w="0" w:type="auto"/>
            <w:vAlign w:val="center"/>
            <w:hideMark/>
          </w:tcPr>
          <w:p w:rsidR="00933B53" w:rsidRDefault="00933B53">
            <w:pPr>
              <w:jc w:val="center"/>
              <w:rPr>
                <w:sz w:val="24"/>
                <w:szCs w:val="24"/>
              </w:rPr>
            </w:pPr>
            <w:r>
              <w:t> </w:t>
            </w:r>
          </w:p>
        </w:tc>
        <w:tc>
          <w:tcPr>
            <w:tcW w:w="0" w:type="auto"/>
            <w:vMerge w:val="restart"/>
            <w:vAlign w:val="center"/>
            <w:hideMark/>
          </w:tcPr>
          <w:p w:rsidR="00933B53" w:rsidRPr="00933B53" w:rsidRDefault="00933B53">
            <w:pPr>
              <w:pStyle w:val="NormalWeb"/>
              <w:jc w:val="center"/>
              <w:rPr>
                <w:lang w:val="fr-FR"/>
              </w:rPr>
            </w:pPr>
            <w:r w:rsidRPr="00933B53">
              <w:rPr>
                <w:lang w:val="fr-FR"/>
              </w:rPr>
              <w:t>Quote-part de subvention viré au compte de résultat (50 000 / 5)</w:t>
            </w:r>
          </w:p>
        </w:tc>
        <w:tc>
          <w:tcPr>
            <w:tcW w:w="272" w:type="dxa"/>
            <w:vAlign w:val="center"/>
            <w:hideMark/>
          </w:tcPr>
          <w:p w:rsidR="00933B53" w:rsidRDefault="00933B53">
            <w:pPr>
              <w:jc w:val="center"/>
              <w:rPr>
                <w:sz w:val="24"/>
                <w:szCs w:val="24"/>
              </w:rPr>
            </w:pPr>
            <w:r>
              <w:t>10000€</w:t>
            </w:r>
          </w:p>
        </w:tc>
        <w:tc>
          <w:tcPr>
            <w:tcW w:w="272" w:type="dxa"/>
            <w:vAlign w:val="center"/>
            <w:hideMark/>
          </w:tcPr>
          <w:p w:rsidR="00933B53" w:rsidRDefault="00933B53">
            <w:pPr>
              <w:jc w:val="center"/>
              <w:rPr>
                <w:sz w:val="24"/>
                <w:szCs w:val="24"/>
              </w:rPr>
            </w:pPr>
            <w:r>
              <w:t> </w:t>
            </w:r>
          </w:p>
        </w:tc>
      </w:tr>
      <w:tr w:rsidR="00933B53" w:rsidTr="00933B53">
        <w:trPr>
          <w:tblCellSpacing w:w="15" w:type="dxa"/>
        </w:trPr>
        <w:tc>
          <w:tcPr>
            <w:tcW w:w="0" w:type="auto"/>
            <w:vAlign w:val="center"/>
            <w:hideMark/>
          </w:tcPr>
          <w:p w:rsidR="00933B53" w:rsidRDefault="00933B53">
            <w:pPr>
              <w:jc w:val="center"/>
              <w:rPr>
                <w:sz w:val="24"/>
                <w:szCs w:val="24"/>
              </w:rPr>
            </w:pPr>
            <w:r>
              <w:t> </w:t>
            </w:r>
          </w:p>
        </w:tc>
        <w:tc>
          <w:tcPr>
            <w:tcW w:w="0" w:type="auto"/>
            <w:vAlign w:val="center"/>
            <w:hideMark/>
          </w:tcPr>
          <w:p w:rsidR="00933B53" w:rsidRDefault="00933B53">
            <w:pPr>
              <w:pStyle w:val="NormalWeb"/>
              <w:jc w:val="center"/>
            </w:pPr>
            <w:r>
              <w:t>777</w:t>
            </w:r>
          </w:p>
        </w:tc>
        <w:tc>
          <w:tcPr>
            <w:tcW w:w="0" w:type="auto"/>
            <w:vMerge/>
            <w:vAlign w:val="center"/>
            <w:hideMark/>
          </w:tcPr>
          <w:p w:rsidR="00933B53" w:rsidRDefault="00933B53">
            <w:pPr>
              <w:rPr>
                <w:sz w:val="24"/>
                <w:szCs w:val="24"/>
              </w:rPr>
            </w:pPr>
          </w:p>
        </w:tc>
        <w:tc>
          <w:tcPr>
            <w:tcW w:w="272" w:type="dxa"/>
            <w:vAlign w:val="center"/>
            <w:hideMark/>
          </w:tcPr>
          <w:p w:rsidR="00933B53" w:rsidRDefault="00933B53">
            <w:pPr>
              <w:jc w:val="center"/>
              <w:rPr>
                <w:sz w:val="24"/>
                <w:szCs w:val="24"/>
              </w:rPr>
            </w:pPr>
            <w:r>
              <w:t> </w:t>
            </w:r>
          </w:p>
        </w:tc>
        <w:tc>
          <w:tcPr>
            <w:tcW w:w="272" w:type="dxa"/>
            <w:vAlign w:val="center"/>
            <w:hideMark/>
          </w:tcPr>
          <w:p w:rsidR="00933B53" w:rsidRDefault="00933B53">
            <w:pPr>
              <w:spacing w:after="240"/>
              <w:jc w:val="center"/>
              <w:rPr>
                <w:sz w:val="24"/>
                <w:szCs w:val="24"/>
              </w:rPr>
            </w:pPr>
            <w:r>
              <w:t>10000€</w:t>
            </w:r>
          </w:p>
        </w:tc>
      </w:tr>
    </w:tbl>
    <w:p w:rsidR="00933B53" w:rsidRDefault="00933B53" w:rsidP="00933B53">
      <w:pPr>
        <w:pStyle w:val="NormalWeb"/>
        <w:rPr>
          <w:lang w:val="fr-FR"/>
        </w:rPr>
      </w:pPr>
      <w:r w:rsidRPr="00933B53">
        <w:rPr>
          <w:lang w:val="fr-FR"/>
        </w:rPr>
        <w:t xml:space="preserve"> </w:t>
      </w:r>
    </w:p>
    <w:p w:rsidR="00EF1A56" w:rsidRDefault="00EF1A56" w:rsidP="00933B53">
      <w:pPr>
        <w:pStyle w:val="NormalWeb"/>
        <w:rPr>
          <w:lang w:val="fr-FR"/>
        </w:rPr>
      </w:pPr>
    </w:p>
    <w:p w:rsidR="00EF1A56" w:rsidRDefault="00EF1A56" w:rsidP="00933B53">
      <w:pPr>
        <w:pStyle w:val="NormalWeb"/>
        <w:rPr>
          <w:lang w:val="fr-FR"/>
        </w:rPr>
      </w:pPr>
    </w:p>
    <w:p w:rsidR="00EF1A56" w:rsidRDefault="00EF1A56" w:rsidP="00933B53">
      <w:pPr>
        <w:pStyle w:val="NormalWeb"/>
        <w:rPr>
          <w:lang w:val="fr-FR"/>
        </w:rPr>
      </w:pPr>
    </w:p>
    <w:p w:rsidR="00EF1A56" w:rsidRDefault="00EF1A56" w:rsidP="00EF1A56">
      <w:pPr>
        <w:rPr>
          <w:lang w:val="fr-FR"/>
        </w:rPr>
      </w:pPr>
    </w:p>
    <w:p w:rsidR="00EF1A56" w:rsidRDefault="00EF1A56" w:rsidP="00EF1A56">
      <w:pPr>
        <w:rPr>
          <w:lang w:val="fr-FR"/>
        </w:rPr>
      </w:pPr>
    </w:p>
    <w:p w:rsidR="00EF1A56" w:rsidRPr="002106DA" w:rsidRDefault="00EF1A56" w:rsidP="00EF1A56">
      <w:pPr>
        <w:pStyle w:val="Heading1"/>
        <w:rPr>
          <w:lang w:val="fr-FR"/>
        </w:rPr>
      </w:pPr>
      <w:r w:rsidRPr="002106DA">
        <w:rPr>
          <w:lang w:val="fr-FR"/>
        </w:rPr>
        <w:t>La comptabilisation des subventions dans les associations</w:t>
      </w:r>
    </w:p>
    <w:p w:rsidR="00EF1A56" w:rsidRPr="002106DA" w:rsidRDefault="00EF1A56" w:rsidP="00EF1A56">
      <w:pPr>
        <w:rPr>
          <w:lang w:val="fr-FR"/>
        </w:rPr>
      </w:pPr>
      <w:r w:rsidRPr="002106DA">
        <w:rPr>
          <w:rStyle w:val="Strong"/>
          <w:lang w:val="fr-FR"/>
        </w:rPr>
        <w:t>55 290</w:t>
      </w:r>
    </w:p>
    <w:p w:rsidR="00EF1A56" w:rsidRPr="002106DA" w:rsidRDefault="00EF1A56" w:rsidP="00EF1A56">
      <w:pPr>
        <w:rPr>
          <w:lang w:val="fr-FR"/>
        </w:rPr>
      </w:pPr>
      <w:r w:rsidRPr="002106DA">
        <w:rPr>
          <w:rStyle w:val="Strong"/>
          <w:lang w:val="fr-FR"/>
        </w:rPr>
        <w:t>3</w:t>
      </w:r>
      <w:r w:rsidRPr="002106DA">
        <w:rPr>
          <w:lang w:val="fr-FR"/>
        </w:rPr>
        <w:t xml:space="preserve"> </w:t>
      </w:r>
    </w:p>
    <w:p w:rsidR="00EF1A56" w:rsidRPr="002106DA" w:rsidRDefault="00EF1A56" w:rsidP="00EF1A56">
      <w:pPr>
        <w:rPr>
          <w:lang w:val="fr-FR"/>
        </w:rPr>
      </w:pPr>
      <w:r w:rsidRPr="002106DA">
        <w:rPr>
          <w:lang w:val="fr-FR"/>
        </w:rPr>
        <w:t xml:space="preserve">Article écrit par </w:t>
      </w:r>
      <w:r w:rsidR="009A6BC9">
        <w:fldChar w:fldCharType="begin"/>
      </w:r>
      <w:r w:rsidR="009A6BC9" w:rsidRPr="003C4BAC">
        <w:rPr>
          <w:lang w:val="fr-FR"/>
        </w:rPr>
        <w:instrText>HYPERLINK "https://www.compta-online.com/sandra-schmidt-c26"</w:instrText>
      </w:r>
      <w:r w:rsidR="009A6BC9">
        <w:fldChar w:fldCharType="separate"/>
      </w:r>
      <w:r w:rsidRPr="002106DA">
        <w:rPr>
          <w:rStyle w:val="Hyperlink"/>
          <w:lang w:val="fr-FR"/>
        </w:rPr>
        <w:t>Sandra Schmidt</w:t>
      </w:r>
      <w:r w:rsidR="009A6BC9">
        <w:fldChar w:fldCharType="end"/>
      </w:r>
      <w:r w:rsidRPr="002106DA">
        <w:rPr>
          <w:lang w:val="fr-FR"/>
        </w:rPr>
        <w:t xml:space="preserve"> </w:t>
      </w:r>
      <w:r>
        <w:rPr>
          <w:noProof/>
          <w:color w:val="0000FF"/>
        </w:rPr>
        <w:drawing>
          <wp:inline distT="0" distB="0" distL="0" distR="0">
            <wp:extent cx="155575" cy="155575"/>
            <wp:effectExtent l="19050" t="0" r="0" b="0"/>
            <wp:docPr id="1" name="Picture 1" descr="Schmidt Sandra sur Twitter">
              <a:hlinkClick xmlns:a="http://schemas.openxmlformats.org/drawingml/2006/main" r:id="rId5" tgtFrame="&quot;_blank&quot;" tooltip="&quot;Voir son compte Twitt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hmidt Sandra sur Twitter">
                      <a:hlinkClick r:id="rId5" tgtFrame="&quot;_blank&quot;" tooltip="&quot;Voir son compte Twitter&quot;"/>
                    </pic:cNvPr>
                    <pic:cNvPicPr>
                      <a:picLocks noChangeAspect="1" noChangeArrowheads="1"/>
                    </pic:cNvPicPr>
                  </pic:nvPicPr>
                  <pic:blipFill>
                    <a:blip r:embed="rId6" cstate="print"/>
                    <a:srcRect/>
                    <a:stretch>
                      <a:fillRect/>
                    </a:stretch>
                  </pic:blipFill>
                  <pic:spPr bwMode="auto">
                    <a:xfrm>
                      <a:off x="0" y="0"/>
                      <a:ext cx="155575" cy="155575"/>
                    </a:xfrm>
                    <a:prstGeom prst="rect">
                      <a:avLst/>
                    </a:prstGeom>
                    <a:noFill/>
                    <a:ln w="9525">
                      <a:noFill/>
                      <a:miter lim="800000"/>
                      <a:headEnd/>
                      <a:tailEnd/>
                    </a:ln>
                  </pic:spPr>
                </pic:pic>
              </a:graphicData>
            </a:graphic>
          </wp:inline>
        </w:drawing>
      </w:r>
      <w:r>
        <w:rPr>
          <w:noProof/>
          <w:color w:val="0000FF"/>
        </w:rPr>
        <w:drawing>
          <wp:inline distT="0" distB="0" distL="0" distR="0">
            <wp:extent cx="155575" cy="155575"/>
            <wp:effectExtent l="19050" t="0" r="0" b="0"/>
            <wp:docPr id="2" name="Picture 2" descr="Schmidt Sandra sur LinkedIn">
              <a:hlinkClick xmlns:a="http://schemas.openxmlformats.org/drawingml/2006/main" r:id="rId7" tgtFrame="&quot;_blank&quot;" tooltip="&quot;Voir son compte LinkedI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hmidt Sandra sur LinkedIn">
                      <a:hlinkClick r:id="rId7" tgtFrame="&quot;_blank&quot;" tooltip="&quot;Voir son compte LinkedIn&quot;"/>
                    </pic:cNvPr>
                    <pic:cNvPicPr>
                      <a:picLocks noChangeAspect="1" noChangeArrowheads="1"/>
                    </pic:cNvPicPr>
                  </pic:nvPicPr>
                  <pic:blipFill>
                    <a:blip r:embed="rId8" cstate="print"/>
                    <a:srcRect/>
                    <a:stretch>
                      <a:fillRect/>
                    </a:stretch>
                  </pic:blipFill>
                  <pic:spPr bwMode="auto">
                    <a:xfrm>
                      <a:off x="0" y="0"/>
                      <a:ext cx="155575" cy="155575"/>
                    </a:xfrm>
                    <a:prstGeom prst="rect">
                      <a:avLst/>
                    </a:prstGeom>
                    <a:noFill/>
                    <a:ln w="9525">
                      <a:noFill/>
                      <a:miter lim="800000"/>
                      <a:headEnd/>
                      <a:tailEnd/>
                    </a:ln>
                  </pic:spPr>
                </pic:pic>
              </a:graphicData>
            </a:graphic>
          </wp:inline>
        </w:drawing>
      </w:r>
      <w:r w:rsidRPr="002106DA">
        <w:rPr>
          <w:lang w:val="fr-FR"/>
        </w:rPr>
        <w:t>(1326 articles)</w:t>
      </w:r>
      <w:r w:rsidRPr="002106DA">
        <w:rPr>
          <w:lang w:val="fr-FR"/>
        </w:rPr>
        <w:br/>
        <w:t>Publié le 25/05/2015</w:t>
      </w:r>
      <w:r w:rsidRPr="002106DA">
        <w:rPr>
          <w:lang w:val="fr-FR"/>
        </w:rPr>
        <w:br/>
        <w:t>Modifié le 15/12/2016</w:t>
      </w:r>
      <w:r w:rsidRPr="002106DA">
        <w:rPr>
          <w:lang w:val="fr-FR"/>
        </w:rPr>
        <w:br/>
        <w:t>Dossier lu 286 866 fois</w:t>
      </w:r>
    </w:p>
    <w:p w:rsidR="00EF1A56" w:rsidRDefault="00EF1A56" w:rsidP="00EF1A56">
      <w:pPr>
        <w:rPr>
          <w:lang w:val="fr-FR"/>
        </w:rPr>
      </w:pPr>
    </w:p>
    <w:p w:rsidR="00EF1A56" w:rsidRPr="002106DA" w:rsidRDefault="00EF1A56" w:rsidP="00EF1A56">
      <w:pPr>
        <w:pStyle w:val="NormalWeb"/>
        <w:rPr>
          <w:lang w:val="fr-FR"/>
        </w:rPr>
      </w:pPr>
      <w:r w:rsidRPr="002106DA">
        <w:rPr>
          <w:lang w:val="fr-FR"/>
        </w:rPr>
        <w:t>Les subventions sont souvent la principale ressource d'une association. Dans le langage courant, les subventions sont des "fonds accordés par le gouvernement pour soutenir une entreprise"</w:t>
      </w:r>
      <w:r w:rsidRPr="002106DA">
        <w:rPr>
          <w:vertAlign w:val="superscript"/>
          <w:lang w:val="fr-FR"/>
        </w:rPr>
        <w:t>(1)</w:t>
      </w:r>
      <w:r w:rsidRPr="002106DA">
        <w:rPr>
          <w:lang w:val="fr-FR"/>
        </w:rPr>
        <w:t>. En droit, elles peuvent se définir comme une :</w:t>
      </w:r>
    </w:p>
    <w:p w:rsidR="00EF1A56" w:rsidRPr="002106DA" w:rsidRDefault="00EF1A56" w:rsidP="00EF1A56">
      <w:pPr>
        <w:pStyle w:val="NormalWeb"/>
        <w:rPr>
          <w:lang w:val="fr-FR"/>
        </w:rPr>
      </w:pPr>
      <w:r w:rsidRPr="002106DA">
        <w:rPr>
          <w:lang w:val="fr-FR"/>
        </w:rPr>
        <w:t xml:space="preserve">Aide financière sans contrepartie, somme allouée en général par les pouvoirs publics, en faveur d'une </w:t>
      </w:r>
      <w:proofErr w:type="spellStart"/>
      <w:r w:rsidRPr="002106DA">
        <w:rPr>
          <w:lang w:val="fr-FR"/>
        </w:rPr>
        <w:t>oeuvre</w:t>
      </w:r>
      <w:proofErr w:type="spellEnd"/>
      <w:r w:rsidRPr="002106DA">
        <w:rPr>
          <w:lang w:val="fr-FR"/>
        </w:rPr>
        <w:t xml:space="preserve">, d'une institution ou d'une entreprise digne d'intérêt et d'encouragement </w:t>
      </w:r>
      <w:r w:rsidRPr="002106DA">
        <w:rPr>
          <w:vertAlign w:val="superscript"/>
          <w:lang w:val="fr-FR"/>
        </w:rPr>
        <w:t>(2)</w:t>
      </w:r>
      <w:r w:rsidRPr="002106DA">
        <w:rPr>
          <w:lang w:val="fr-FR"/>
        </w:rPr>
        <w:t>.</w:t>
      </w:r>
    </w:p>
    <w:p w:rsidR="00EF1A56" w:rsidRPr="002106DA" w:rsidRDefault="00EF1A56" w:rsidP="00EF1A56">
      <w:pPr>
        <w:pStyle w:val="NormalWeb"/>
        <w:rPr>
          <w:lang w:val="fr-FR"/>
        </w:rPr>
      </w:pPr>
      <w:r w:rsidRPr="002106DA">
        <w:rPr>
          <w:lang w:val="fr-FR"/>
        </w:rPr>
        <w:t>Les subventions peuvent provenir de l'Etat et des collectivités territoriales qui choisissent d'aider l'association et leur montant peut considérablement varier d'une année à l'autre, en fonction des autres ressources de l'association ou du budget des financeurs.</w:t>
      </w:r>
    </w:p>
    <w:p w:rsidR="00EF1A56" w:rsidRPr="002106DA" w:rsidRDefault="00EF1A56" w:rsidP="00EF1A56">
      <w:pPr>
        <w:spacing w:before="100" w:beforeAutospacing="1" w:after="100" w:afterAutospacing="1"/>
        <w:rPr>
          <w:sz w:val="24"/>
          <w:szCs w:val="24"/>
          <w:lang w:val="fr-FR"/>
        </w:rPr>
      </w:pPr>
      <w:r w:rsidRPr="002106DA">
        <w:rPr>
          <w:sz w:val="24"/>
          <w:szCs w:val="24"/>
          <w:lang w:val="fr-FR"/>
        </w:rPr>
        <w:t>Une association n'a généralement pas vocation à faire des bénéfices ou à avoir des excédents, même si ce n'est pas interdit. Le montant des subventions de l'année suivante peut parfois s'en trouver affecté, notamment lorsqu'elle perçoit des subventions d'équilibre.</w:t>
      </w:r>
    </w:p>
    <w:p w:rsidR="00EF1A56" w:rsidRPr="002106DA" w:rsidRDefault="00EF1A56" w:rsidP="00EF1A56">
      <w:pPr>
        <w:spacing w:before="100" w:beforeAutospacing="1" w:after="100" w:afterAutospacing="1"/>
        <w:rPr>
          <w:sz w:val="24"/>
          <w:szCs w:val="24"/>
          <w:lang w:val="fr-FR"/>
        </w:rPr>
      </w:pPr>
      <w:r w:rsidRPr="002106DA">
        <w:rPr>
          <w:sz w:val="24"/>
          <w:szCs w:val="24"/>
          <w:lang w:val="fr-FR"/>
        </w:rPr>
        <w:t>Lorsque le montant des ressources de l'association dépasse 153 000€ par an, l'association doit établir des comptes annuels et les publier. L'intervention d'un commissaire aux comptes pour la certification de ces comptes est obligatoire.</w:t>
      </w:r>
    </w:p>
    <w:p w:rsidR="00EF1A56" w:rsidRPr="002106DA" w:rsidRDefault="00EF1A56" w:rsidP="00EF1A56">
      <w:pPr>
        <w:spacing w:before="100" w:beforeAutospacing="1" w:after="100" w:afterAutospacing="1"/>
        <w:rPr>
          <w:sz w:val="24"/>
          <w:szCs w:val="24"/>
          <w:lang w:val="fr-FR"/>
        </w:rPr>
      </w:pPr>
      <w:r w:rsidRPr="002106DA">
        <w:rPr>
          <w:sz w:val="24"/>
          <w:szCs w:val="24"/>
          <w:lang w:val="fr-FR"/>
        </w:rPr>
        <w:t>Il existe trois types de subventions, comptabilisés de manières différentes :</w:t>
      </w:r>
    </w:p>
    <w:p w:rsidR="00EF1A56" w:rsidRPr="002106DA" w:rsidRDefault="00EF1A56" w:rsidP="00EF1A56">
      <w:pPr>
        <w:numPr>
          <w:ilvl w:val="0"/>
          <w:numId w:val="7"/>
        </w:numPr>
        <w:spacing w:before="100" w:beforeAutospacing="1" w:after="100" w:afterAutospacing="1" w:line="240" w:lineRule="auto"/>
        <w:rPr>
          <w:sz w:val="24"/>
          <w:szCs w:val="24"/>
        </w:rPr>
      </w:pPr>
      <w:r w:rsidRPr="002106DA">
        <w:rPr>
          <w:sz w:val="24"/>
          <w:szCs w:val="24"/>
        </w:rPr>
        <w:t xml:space="preserve">les subventions </w:t>
      </w:r>
      <w:proofErr w:type="spellStart"/>
      <w:r w:rsidRPr="002106DA">
        <w:rPr>
          <w:sz w:val="24"/>
          <w:szCs w:val="24"/>
        </w:rPr>
        <w:t>d'exploitation</w:t>
      </w:r>
      <w:proofErr w:type="spellEnd"/>
      <w:r w:rsidRPr="002106DA">
        <w:rPr>
          <w:sz w:val="24"/>
          <w:szCs w:val="24"/>
        </w:rPr>
        <w:t xml:space="preserve"> (</w:t>
      </w:r>
      <w:proofErr w:type="spellStart"/>
      <w:r w:rsidRPr="002106DA">
        <w:rPr>
          <w:sz w:val="24"/>
          <w:szCs w:val="24"/>
        </w:rPr>
        <w:t>compte</w:t>
      </w:r>
      <w:proofErr w:type="spellEnd"/>
      <w:r w:rsidRPr="002106DA">
        <w:rPr>
          <w:sz w:val="24"/>
          <w:szCs w:val="24"/>
        </w:rPr>
        <w:t xml:space="preserve"> 74) ;</w:t>
      </w:r>
    </w:p>
    <w:p w:rsidR="00EF1A56" w:rsidRPr="002106DA" w:rsidRDefault="00EF1A56" w:rsidP="00EF1A56">
      <w:pPr>
        <w:numPr>
          <w:ilvl w:val="0"/>
          <w:numId w:val="7"/>
        </w:numPr>
        <w:spacing w:before="100" w:beforeAutospacing="1" w:after="100" w:afterAutospacing="1" w:line="240" w:lineRule="auto"/>
        <w:rPr>
          <w:sz w:val="24"/>
          <w:szCs w:val="24"/>
        </w:rPr>
      </w:pPr>
      <w:r w:rsidRPr="002106DA">
        <w:rPr>
          <w:sz w:val="24"/>
          <w:szCs w:val="24"/>
        </w:rPr>
        <w:t xml:space="preserve">les subventions </w:t>
      </w:r>
      <w:proofErr w:type="spellStart"/>
      <w:r w:rsidRPr="002106DA">
        <w:rPr>
          <w:sz w:val="24"/>
          <w:szCs w:val="24"/>
        </w:rPr>
        <w:t>d'équilibre</w:t>
      </w:r>
      <w:proofErr w:type="spellEnd"/>
      <w:r w:rsidRPr="002106DA">
        <w:rPr>
          <w:sz w:val="24"/>
          <w:szCs w:val="24"/>
        </w:rPr>
        <w:t xml:space="preserve"> (</w:t>
      </w:r>
      <w:proofErr w:type="spellStart"/>
      <w:r w:rsidRPr="002106DA">
        <w:rPr>
          <w:sz w:val="24"/>
          <w:szCs w:val="24"/>
        </w:rPr>
        <w:t>compte</w:t>
      </w:r>
      <w:proofErr w:type="spellEnd"/>
      <w:r w:rsidRPr="002106DA">
        <w:rPr>
          <w:sz w:val="24"/>
          <w:szCs w:val="24"/>
        </w:rPr>
        <w:t xml:space="preserve"> 7715) ;</w:t>
      </w:r>
    </w:p>
    <w:p w:rsidR="00EF1A56" w:rsidRPr="002106DA" w:rsidRDefault="00EF1A56" w:rsidP="00EF1A56">
      <w:pPr>
        <w:numPr>
          <w:ilvl w:val="0"/>
          <w:numId w:val="7"/>
        </w:numPr>
        <w:spacing w:before="100" w:beforeAutospacing="1" w:after="100" w:afterAutospacing="1" w:line="240" w:lineRule="auto"/>
        <w:rPr>
          <w:sz w:val="24"/>
          <w:szCs w:val="24"/>
          <w:lang w:val="fr-FR"/>
        </w:rPr>
      </w:pPr>
      <w:r w:rsidRPr="002106DA">
        <w:rPr>
          <w:sz w:val="24"/>
          <w:szCs w:val="24"/>
          <w:lang w:val="fr-FR"/>
        </w:rPr>
        <w:t>les subventions d'investissement (comptes 102, 103 ou 13 selon le cas).</w:t>
      </w:r>
    </w:p>
    <w:p w:rsidR="00EF1A56" w:rsidRPr="002106DA" w:rsidRDefault="00EF1A56" w:rsidP="00EF1A56">
      <w:pPr>
        <w:pStyle w:val="Heading2"/>
        <w:rPr>
          <w:lang w:val="fr-FR"/>
        </w:rPr>
      </w:pPr>
      <w:r w:rsidRPr="002106DA">
        <w:rPr>
          <w:lang w:val="fr-FR"/>
        </w:rPr>
        <w:lastRenderedPageBreak/>
        <w:t>Les différents types de subventions</w:t>
      </w:r>
    </w:p>
    <w:p w:rsidR="00EF1A56" w:rsidRPr="002106DA" w:rsidRDefault="00EF1A56" w:rsidP="00EF1A56">
      <w:pPr>
        <w:pStyle w:val="NormalWeb"/>
        <w:rPr>
          <w:lang w:val="fr-FR"/>
        </w:rPr>
      </w:pPr>
      <w:r w:rsidRPr="002106DA">
        <w:rPr>
          <w:lang w:val="fr-FR"/>
        </w:rPr>
        <w:t>Les conventions entre les associations et l'Etat ou les collectivités peuvent prendre plusieurs formes et les fonds, peuvent être accordés pour des actions précises ou non. La convention n'est obligatoire qu'à partir de 23 000€.</w:t>
      </w:r>
    </w:p>
    <w:p w:rsidR="00EF1A56" w:rsidRPr="002106DA" w:rsidRDefault="00EF1A56" w:rsidP="00EF1A56">
      <w:pPr>
        <w:pStyle w:val="NormalWeb"/>
        <w:rPr>
          <w:lang w:val="fr-FR"/>
        </w:rPr>
      </w:pPr>
      <w:r w:rsidRPr="002106DA">
        <w:rPr>
          <w:lang w:val="fr-FR"/>
        </w:rPr>
        <w:t>Cependant, lorsqu'une collectivité débloque des fonds pour une action déterminée, une prestation de l'association, il ne s'agira plus de subvention mais de prestations de services. Ces prestations sont à comptabiliser en compte 706xxx vente de spectacles et non en subventions. Ces subventions sont la contrepartie d'un service rendu par l'association.</w:t>
      </w:r>
    </w:p>
    <w:p w:rsidR="00EF1A56" w:rsidRPr="002106DA" w:rsidRDefault="00EF1A56" w:rsidP="00EF1A56">
      <w:pPr>
        <w:pStyle w:val="NormalWeb"/>
        <w:spacing w:after="240" w:afterAutospacing="0"/>
        <w:rPr>
          <w:lang w:val="fr-FR"/>
        </w:rPr>
      </w:pPr>
      <w:r w:rsidRPr="002106DA">
        <w:rPr>
          <w:lang w:val="fr-FR"/>
        </w:rPr>
        <w:t>Le PCG de 1982 donnait une définition des différentes subventions mais cette définition n'a pas été reprise dans les PCG ultérieurs à l'exception de la subvention d'investissement, reprise dans le recueil des normes comptables de 2014.</w:t>
      </w:r>
    </w:p>
    <w:p w:rsidR="00EF1A56" w:rsidRPr="002106DA" w:rsidRDefault="00EF1A56" w:rsidP="00EF1A56">
      <w:pPr>
        <w:pStyle w:val="Heading3"/>
        <w:rPr>
          <w:lang w:val="fr-FR"/>
        </w:rPr>
      </w:pPr>
      <w:r w:rsidRPr="002106DA">
        <w:rPr>
          <w:lang w:val="fr-FR"/>
        </w:rPr>
        <w:t>Les subventions d'exploitation ou de fonctionnement</w:t>
      </w:r>
    </w:p>
    <w:p w:rsidR="00EF1A56" w:rsidRPr="002106DA" w:rsidRDefault="00EF1A56" w:rsidP="00EF1A56">
      <w:pPr>
        <w:pStyle w:val="NormalWeb"/>
        <w:rPr>
          <w:lang w:val="fr-FR"/>
        </w:rPr>
      </w:pPr>
      <w:r w:rsidRPr="002106DA">
        <w:rPr>
          <w:lang w:val="fr-FR"/>
        </w:rPr>
        <w:t>La subvention d'exploitation doit permettre à l'association de compenser l'insuffisance de ressources ou de faire face à certaines charges d'exploitation.</w:t>
      </w:r>
    </w:p>
    <w:p w:rsidR="00EF1A56" w:rsidRPr="002106DA" w:rsidRDefault="00EF1A56" w:rsidP="00EF1A56">
      <w:pPr>
        <w:pStyle w:val="Heading3"/>
        <w:rPr>
          <w:lang w:val="fr-FR"/>
        </w:rPr>
      </w:pPr>
      <w:r w:rsidRPr="002106DA">
        <w:rPr>
          <w:lang w:val="fr-FR"/>
        </w:rPr>
        <w:t>Les subventions d'équilibre</w:t>
      </w:r>
    </w:p>
    <w:p w:rsidR="00EF1A56" w:rsidRPr="002106DA" w:rsidRDefault="00EF1A56" w:rsidP="00EF1A56">
      <w:pPr>
        <w:pStyle w:val="NormalWeb"/>
        <w:spacing w:after="240" w:afterAutospacing="0"/>
        <w:rPr>
          <w:lang w:val="fr-FR"/>
        </w:rPr>
      </w:pPr>
      <w:r w:rsidRPr="002106DA">
        <w:rPr>
          <w:lang w:val="fr-FR"/>
        </w:rPr>
        <w:t>Ce sont les subventions qui sont accordées aux associations dans le but de leur permettre de compenser tout ou partie de la perte globale qui aurait été constatée sans l'attribution de cette subvention.</w:t>
      </w:r>
    </w:p>
    <w:p w:rsidR="00EF1A56" w:rsidRPr="002106DA" w:rsidRDefault="00EF1A56" w:rsidP="00EF1A56">
      <w:pPr>
        <w:pStyle w:val="Heading3"/>
        <w:rPr>
          <w:lang w:val="fr-FR"/>
        </w:rPr>
      </w:pPr>
      <w:r w:rsidRPr="002106DA">
        <w:rPr>
          <w:lang w:val="fr-FR"/>
        </w:rPr>
        <w:t>Les subventions d'investissement</w:t>
      </w:r>
    </w:p>
    <w:p w:rsidR="00EF1A56" w:rsidRPr="002106DA" w:rsidRDefault="00EF1A56" w:rsidP="00EF1A56">
      <w:pPr>
        <w:pStyle w:val="NormalWeb"/>
        <w:rPr>
          <w:lang w:val="fr-FR"/>
        </w:rPr>
      </w:pPr>
      <w:r w:rsidRPr="002106DA">
        <w:rPr>
          <w:lang w:val="fr-FR"/>
        </w:rPr>
        <w:t>La subvention d'investissement (PCG 1982) est une :</w:t>
      </w:r>
    </w:p>
    <w:p w:rsidR="00EF1A56" w:rsidRPr="002106DA" w:rsidRDefault="00EF1A56" w:rsidP="00EF1A56">
      <w:pPr>
        <w:pStyle w:val="NormalWeb"/>
        <w:rPr>
          <w:lang w:val="fr-FR"/>
        </w:rPr>
      </w:pPr>
      <w:r w:rsidRPr="002106DA">
        <w:rPr>
          <w:lang w:val="fr-FR"/>
        </w:rPr>
        <w:t>subvention dont bénéficie l'entreprise en vue d'acquérir ou de créer des valeurs immobilisées (subvention d'équipement) ou de financier des activités à long terme.</w:t>
      </w:r>
    </w:p>
    <w:p w:rsidR="00EF1A56" w:rsidRPr="002106DA" w:rsidRDefault="00EF1A56" w:rsidP="00EF1A56">
      <w:pPr>
        <w:pStyle w:val="NormalWeb"/>
        <w:rPr>
          <w:lang w:val="fr-FR"/>
        </w:rPr>
      </w:pPr>
      <w:r w:rsidRPr="002106DA">
        <w:rPr>
          <w:lang w:val="fr-FR"/>
        </w:rPr>
        <w:t> </w:t>
      </w:r>
    </w:p>
    <w:p w:rsidR="00EF1A56" w:rsidRPr="00EF1A56" w:rsidRDefault="00EF1A56" w:rsidP="00EF1A56">
      <w:pPr>
        <w:pStyle w:val="Heading2"/>
        <w:rPr>
          <w:lang w:val="fr-FR"/>
        </w:rPr>
      </w:pPr>
      <w:r w:rsidRPr="00EF1A56">
        <w:rPr>
          <w:lang w:val="fr-FR"/>
        </w:rPr>
        <w:t>La comptabilisation des différentes subventions</w:t>
      </w:r>
    </w:p>
    <w:p w:rsidR="00EF1A56" w:rsidRDefault="00EF1A56" w:rsidP="00EF1A56">
      <w:pPr>
        <w:rPr>
          <w:lang w:val="fr-FR"/>
        </w:rPr>
      </w:pPr>
    </w:p>
    <w:p w:rsidR="00EF1A56" w:rsidRPr="002106DA" w:rsidRDefault="00EF1A56" w:rsidP="00EF1A56">
      <w:pPr>
        <w:pStyle w:val="NormalWeb"/>
        <w:rPr>
          <w:lang w:val="fr-FR"/>
        </w:rPr>
      </w:pPr>
      <w:r w:rsidRPr="002106DA">
        <w:rPr>
          <w:lang w:val="fr-FR"/>
        </w:rPr>
        <w:t>Ces différentes subventions seront comptabilisées différemment selon qu'elles entrent dans l'une ou l'autre des définitions précédentes. Elles n'apparaîtront pas toutes au même endroit dans les comptes annuels.</w:t>
      </w:r>
    </w:p>
    <w:p w:rsidR="00EF1A56" w:rsidRPr="002106DA" w:rsidRDefault="00EF1A56" w:rsidP="00EF1A56">
      <w:pPr>
        <w:pStyle w:val="NormalWeb"/>
        <w:rPr>
          <w:lang w:val="fr-FR"/>
        </w:rPr>
      </w:pPr>
      <w:r w:rsidRPr="002106DA">
        <w:rPr>
          <w:lang w:val="fr-FR"/>
        </w:rPr>
        <w:t>Les subventions sont en principe comptabilisées dès leur octroi sauf s'il existe des conditions résolutoires ou suspensives. Dans ce cas, leur mode de comptabilisation dépendra de ces clauses, comprises dans la convention.</w:t>
      </w:r>
    </w:p>
    <w:p w:rsidR="00EF1A56" w:rsidRPr="003C4BAC" w:rsidRDefault="00EF1A56" w:rsidP="00EF1A56">
      <w:pPr>
        <w:pStyle w:val="NormalWeb"/>
        <w:rPr>
          <w:b/>
          <w:u w:val="single"/>
          <w:lang w:val="fr-FR"/>
        </w:rPr>
      </w:pPr>
      <w:r w:rsidRPr="003C4BAC">
        <w:rPr>
          <w:b/>
          <w:u w:val="single"/>
          <w:lang w:val="fr-FR"/>
        </w:rPr>
        <w:lastRenderedPageBreak/>
        <w:t>La condition résolutoire aura pour effet d'obliger l'association à rembourser la subvention si elle se réalise. Exemple : l'association devra avoir atteint un objectif précis dans trois ans. La subvention est comptabilisée dès la signature de l'accord.</w:t>
      </w:r>
    </w:p>
    <w:p w:rsidR="00EF1A56" w:rsidRPr="002106DA" w:rsidRDefault="00EF1A56" w:rsidP="00EF1A56">
      <w:pPr>
        <w:pStyle w:val="NormalWeb"/>
        <w:spacing w:after="240" w:afterAutospacing="0"/>
        <w:rPr>
          <w:lang w:val="fr-FR"/>
        </w:rPr>
      </w:pPr>
      <w:r w:rsidRPr="002106DA">
        <w:rPr>
          <w:lang w:val="fr-FR"/>
        </w:rPr>
        <w:t>La condition suspensive empêche le versement de la subvention tant que la condition ne s'est pas réalisée. La comptabilisation de la subvention ne sera possible que si la condition prévue se réalise. Exemple : apporter la preuve de certaines dépenses.</w:t>
      </w:r>
    </w:p>
    <w:p w:rsidR="00EF1A56" w:rsidRPr="002106DA" w:rsidRDefault="00EF1A56" w:rsidP="00EF1A56">
      <w:pPr>
        <w:pStyle w:val="Heading3"/>
        <w:rPr>
          <w:lang w:val="fr-FR"/>
        </w:rPr>
      </w:pPr>
      <w:r w:rsidRPr="002106DA">
        <w:rPr>
          <w:lang w:val="fr-FR"/>
        </w:rPr>
        <w:t>La comptabilisation des subventions d'exploitation dans les associations</w:t>
      </w:r>
    </w:p>
    <w:p w:rsidR="00EF1A56" w:rsidRDefault="00EF1A56" w:rsidP="00EF1A56">
      <w:pPr>
        <w:rPr>
          <w:lang w:val="fr-FR"/>
        </w:rPr>
      </w:pPr>
    </w:p>
    <w:p w:rsidR="00EF1A56" w:rsidRPr="002106DA" w:rsidRDefault="00EF1A56" w:rsidP="00EF1A56">
      <w:pPr>
        <w:pStyle w:val="Heading3"/>
        <w:rPr>
          <w:lang w:val="fr-FR"/>
        </w:rPr>
      </w:pPr>
      <w:r w:rsidRPr="002106DA">
        <w:rPr>
          <w:lang w:val="fr-FR"/>
        </w:rPr>
        <w:t>La comptabilisation des subventions d'exploitation dans les associations</w:t>
      </w:r>
    </w:p>
    <w:p w:rsidR="00EF1A56" w:rsidRPr="002106DA" w:rsidRDefault="00EF1A56" w:rsidP="00EF1A56">
      <w:pPr>
        <w:pStyle w:val="NormalWeb"/>
        <w:rPr>
          <w:lang w:val="fr-FR"/>
        </w:rPr>
      </w:pPr>
      <w:r w:rsidRPr="002106DA">
        <w:rPr>
          <w:lang w:val="fr-FR"/>
        </w:rPr>
        <w:t>Les subventions d'exploitation sont enregistrées en compte 74. Ce compte sera souvent divisé en autant de compte qu'il y a de financeurs afin de permettre à chacun, de retrouver les sommes versées à l'association. Exemple de subdivision:</w:t>
      </w:r>
    </w:p>
    <w:p w:rsidR="00EF1A56" w:rsidRPr="002106DA" w:rsidRDefault="00EF1A56" w:rsidP="00EF1A56">
      <w:pPr>
        <w:pStyle w:val="NormalWeb"/>
        <w:rPr>
          <w:lang w:val="fr-FR"/>
        </w:rPr>
      </w:pPr>
      <w:r w:rsidRPr="002106DA">
        <w:rPr>
          <w:lang w:val="fr-FR"/>
        </w:rPr>
        <w:t>74xx Département</w:t>
      </w:r>
    </w:p>
    <w:p w:rsidR="00EF1A56" w:rsidRPr="002106DA" w:rsidRDefault="00EF1A56" w:rsidP="00EF1A56">
      <w:pPr>
        <w:pStyle w:val="NormalWeb"/>
        <w:spacing w:after="240" w:afterAutospacing="0"/>
        <w:rPr>
          <w:lang w:val="fr-FR"/>
        </w:rPr>
      </w:pPr>
      <w:r w:rsidRPr="002106DA">
        <w:rPr>
          <w:lang w:val="fr-FR"/>
        </w:rPr>
        <w:t>74xx Région</w:t>
      </w:r>
    </w:p>
    <w:p w:rsidR="00EF1A56" w:rsidRPr="002106DA" w:rsidRDefault="00EF1A56" w:rsidP="00EF1A56">
      <w:pPr>
        <w:pStyle w:val="NormalWeb"/>
        <w:rPr>
          <w:lang w:val="fr-FR"/>
        </w:rPr>
      </w:pPr>
      <w:r w:rsidRPr="002106DA">
        <w:rPr>
          <w:u w:val="single"/>
          <w:lang w:val="fr-FR"/>
        </w:rPr>
        <w:t>Exemple</w:t>
      </w:r>
      <w:r w:rsidRPr="002106DA">
        <w:rPr>
          <w:lang w:val="fr-FR"/>
        </w:rPr>
        <w:br/>
        <w:t>Une association obtient 150 000€ de subvention pour le projet X. L'accord est signé le 1er juillet 2015. La subvention est versée 4 mois plus tard en totalité. Elle est accordée pour deux exercices : 2015 et 2016</w:t>
      </w:r>
    </w:p>
    <w:p w:rsidR="00EF1A56" w:rsidRPr="002106DA" w:rsidRDefault="00EF1A56" w:rsidP="00EF1A56">
      <w:pPr>
        <w:pStyle w:val="NormalWeb"/>
        <w:rPr>
          <w:lang w:val="fr-FR"/>
        </w:rPr>
      </w:pPr>
      <w:r w:rsidRPr="002106DA">
        <w:rPr>
          <w:lang w:val="fr-FR"/>
        </w:rPr>
        <w:t> </w:t>
      </w:r>
    </w:p>
    <w:tbl>
      <w:tblPr>
        <w:tblW w:w="5000" w:type="pct"/>
        <w:tblCellSpacing w:w="15" w:type="dxa"/>
        <w:tblCellMar>
          <w:top w:w="15" w:type="dxa"/>
          <w:left w:w="15" w:type="dxa"/>
          <w:bottom w:w="15" w:type="dxa"/>
          <w:right w:w="15" w:type="dxa"/>
        </w:tblCellMar>
        <w:tblLook w:val="04A0"/>
      </w:tblPr>
      <w:tblGrid>
        <w:gridCol w:w="1157"/>
        <w:gridCol w:w="618"/>
        <w:gridCol w:w="5978"/>
        <w:gridCol w:w="841"/>
        <w:gridCol w:w="856"/>
      </w:tblGrid>
      <w:tr w:rsidR="00EF1A56" w:rsidTr="00CC15E7">
        <w:trPr>
          <w:tblHeader/>
          <w:tblCellSpacing w:w="15" w:type="dxa"/>
        </w:trPr>
        <w:tc>
          <w:tcPr>
            <w:tcW w:w="0" w:type="auto"/>
            <w:gridSpan w:val="5"/>
            <w:vAlign w:val="center"/>
            <w:hideMark/>
          </w:tcPr>
          <w:p w:rsidR="00EF1A56" w:rsidRDefault="00EF1A56" w:rsidP="00CC15E7">
            <w:pPr>
              <w:jc w:val="center"/>
              <w:rPr>
                <w:sz w:val="24"/>
                <w:szCs w:val="24"/>
              </w:rPr>
            </w:pPr>
            <w:r>
              <w:t>1/07/2015</w:t>
            </w:r>
          </w:p>
        </w:tc>
      </w:tr>
      <w:tr w:rsidR="00EF1A56" w:rsidTr="00CC15E7">
        <w:trPr>
          <w:tblCellSpacing w:w="15" w:type="dxa"/>
        </w:trPr>
        <w:tc>
          <w:tcPr>
            <w:tcW w:w="0" w:type="auto"/>
            <w:vAlign w:val="center"/>
            <w:hideMark/>
          </w:tcPr>
          <w:p w:rsidR="00EF1A56" w:rsidRDefault="00EF1A56" w:rsidP="00CC15E7">
            <w:pPr>
              <w:pStyle w:val="NormalWeb"/>
              <w:jc w:val="center"/>
            </w:pPr>
            <w:r>
              <w:t>4417</w:t>
            </w:r>
          </w:p>
        </w:tc>
        <w:tc>
          <w:tcPr>
            <w:tcW w:w="0" w:type="auto"/>
            <w:vAlign w:val="center"/>
            <w:hideMark/>
          </w:tcPr>
          <w:p w:rsidR="00EF1A56" w:rsidRDefault="00EF1A56" w:rsidP="00CC15E7">
            <w:pPr>
              <w:jc w:val="center"/>
              <w:rPr>
                <w:sz w:val="24"/>
                <w:szCs w:val="24"/>
              </w:rPr>
            </w:pPr>
            <w:r>
              <w:t> </w:t>
            </w:r>
          </w:p>
        </w:tc>
        <w:tc>
          <w:tcPr>
            <w:tcW w:w="0" w:type="auto"/>
            <w:vMerge w:val="restart"/>
            <w:vAlign w:val="center"/>
            <w:hideMark/>
          </w:tcPr>
          <w:p w:rsidR="00EF1A56" w:rsidRDefault="00EF1A56" w:rsidP="00CC15E7">
            <w:pPr>
              <w:pStyle w:val="NormalWeb"/>
              <w:jc w:val="center"/>
            </w:pPr>
            <w:r>
              <w:t>Attribution de la subvention</w:t>
            </w:r>
          </w:p>
        </w:tc>
        <w:tc>
          <w:tcPr>
            <w:tcW w:w="272" w:type="dxa"/>
            <w:vAlign w:val="center"/>
            <w:hideMark/>
          </w:tcPr>
          <w:p w:rsidR="00EF1A56" w:rsidRDefault="00EF1A56" w:rsidP="00CC15E7">
            <w:pPr>
              <w:jc w:val="center"/>
              <w:rPr>
                <w:sz w:val="24"/>
                <w:szCs w:val="24"/>
              </w:rPr>
            </w:pPr>
            <w:r>
              <w:t>150000€</w:t>
            </w:r>
          </w:p>
        </w:tc>
        <w:tc>
          <w:tcPr>
            <w:tcW w:w="272" w:type="dxa"/>
            <w:vAlign w:val="center"/>
            <w:hideMark/>
          </w:tcPr>
          <w:p w:rsidR="00EF1A56" w:rsidRDefault="00EF1A56" w:rsidP="00CC15E7">
            <w:pPr>
              <w:jc w:val="center"/>
              <w:rPr>
                <w:sz w:val="24"/>
                <w:szCs w:val="24"/>
              </w:rPr>
            </w:pPr>
            <w:r>
              <w:t> </w:t>
            </w:r>
          </w:p>
        </w:tc>
      </w:tr>
      <w:tr w:rsidR="00EF1A56" w:rsidTr="00CC15E7">
        <w:trPr>
          <w:tblCellSpacing w:w="15" w:type="dxa"/>
        </w:trPr>
        <w:tc>
          <w:tcPr>
            <w:tcW w:w="0" w:type="auto"/>
            <w:vAlign w:val="center"/>
            <w:hideMark/>
          </w:tcPr>
          <w:p w:rsidR="00EF1A56" w:rsidRDefault="00EF1A56" w:rsidP="00CC15E7">
            <w:pPr>
              <w:jc w:val="center"/>
              <w:rPr>
                <w:sz w:val="24"/>
                <w:szCs w:val="24"/>
              </w:rPr>
            </w:pPr>
            <w:r>
              <w:t> </w:t>
            </w:r>
          </w:p>
        </w:tc>
        <w:tc>
          <w:tcPr>
            <w:tcW w:w="0" w:type="auto"/>
            <w:vAlign w:val="center"/>
            <w:hideMark/>
          </w:tcPr>
          <w:p w:rsidR="00EF1A56" w:rsidRDefault="00EF1A56" w:rsidP="00CC15E7">
            <w:pPr>
              <w:pStyle w:val="NormalWeb"/>
              <w:jc w:val="center"/>
            </w:pPr>
            <w:r>
              <w:t>74</w:t>
            </w:r>
          </w:p>
        </w:tc>
        <w:tc>
          <w:tcPr>
            <w:tcW w:w="0" w:type="auto"/>
            <w:vMerge/>
            <w:vAlign w:val="center"/>
            <w:hideMark/>
          </w:tcPr>
          <w:p w:rsidR="00EF1A56" w:rsidRDefault="00EF1A56" w:rsidP="00CC15E7">
            <w:pPr>
              <w:rPr>
                <w:sz w:val="24"/>
                <w:szCs w:val="24"/>
              </w:rPr>
            </w:pPr>
          </w:p>
        </w:tc>
        <w:tc>
          <w:tcPr>
            <w:tcW w:w="272" w:type="dxa"/>
            <w:vAlign w:val="center"/>
            <w:hideMark/>
          </w:tcPr>
          <w:p w:rsidR="00EF1A56" w:rsidRDefault="00EF1A56" w:rsidP="00CC15E7">
            <w:pPr>
              <w:jc w:val="center"/>
              <w:rPr>
                <w:sz w:val="24"/>
                <w:szCs w:val="24"/>
              </w:rPr>
            </w:pPr>
            <w:r>
              <w:t> </w:t>
            </w:r>
          </w:p>
        </w:tc>
        <w:tc>
          <w:tcPr>
            <w:tcW w:w="272" w:type="dxa"/>
            <w:vAlign w:val="center"/>
            <w:hideMark/>
          </w:tcPr>
          <w:p w:rsidR="00EF1A56" w:rsidRDefault="00EF1A56" w:rsidP="00CC15E7">
            <w:pPr>
              <w:spacing w:after="240"/>
              <w:jc w:val="center"/>
              <w:rPr>
                <w:sz w:val="24"/>
                <w:szCs w:val="24"/>
              </w:rPr>
            </w:pPr>
            <w:r>
              <w:t>150000€</w:t>
            </w:r>
          </w:p>
        </w:tc>
      </w:tr>
    </w:tbl>
    <w:p w:rsidR="00EF1A56" w:rsidRDefault="00EF1A56" w:rsidP="00EF1A56">
      <w:pPr>
        <w:pStyle w:val="NormalWeb"/>
      </w:pPr>
      <w:r>
        <w:t> </w:t>
      </w:r>
    </w:p>
    <w:tbl>
      <w:tblPr>
        <w:tblW w:w="5000" w:type="pct"/>
        <w:tblCellSpacing w:w="15" w:type="dxa"/>
        <w:tblCellMar>
          <w:top w:w="15" w:type="dxa"/>
          <w:left w:w="15" w:type="dxa"/>
          <w:bottom w:w="15" w:type="dxa"/>
          <w:right w:w="15" w:type="dxa"/>
        </w:tblCellMar>
        <w:tblLook w:val="04A0"/>
      </w:tblPr>
      <w:tblGrid>
        <w:gridCol w:w="1299"/>
        <w:gridCol w:w="1045"/>
        <w:gridCol w:w="5409"/>
        <w:gridCol w:w="841"/>
        <w:gridCol w:w="856"/>
      </w:tblGrid>
      <w:tr w:rsidR="00EF1A56" w:rsidTr="00CC15E7">
        <w:trPr>
          <w:tblHeader/>
          <w:tblCellSpacing w:w="15" w:type="dxa"/>
        </w:trPr>
        <w:tc>
          <w:tcPr>
            <w:tcW w:w="0" w:type="auto"/>
            <w:gridSpan w:val="5"/>
            <w:vAlign w:val="center"/>
            <w:hideMark/>
          </w:tcPr>
          <w:p w:rsidR="00EF1A56" w:rsidRDefault="00EF1A56" w:rsidP="00CC15E7">
            <w:pPr>
              <w:jc w:val="center"/>
              <w:rPr>
                <w:sz w:val="24"/>
                <w:szCs w:val="24"/>
              </w:rPr>
            </w:pPr>
            <w:r>
              <w:t>1/11/2015</w:t>
            </w:r>
          </w:p>
        </w:tc>
      </w:tr>
      <w:tr w:rsidR="00EF1A56" w:rsidTr="00CC15E7">
        <w:trPr>
          <w:tblCellSpacing w:w="15" w:type="dxa"/>
        </w:trPr>
        <w:tc>
          <w:tcPr>
            <w:tcW w:w="0" w:type="auto"/>
            <w:vAlign w:val="center"/>
            <w:hideMark/>
          </w:tcPr>
          <w:p w:rsidR="00EF1A56" w:rsidRDefault="00EF1A56" w:rsidP="00CC15E7">
            <w:pPr>
              <w:pStyle w:val="NormalWeb"/>
              <w:jc w:val="center"/>
            </w:pPr>
            <w:r>
              <w:t>512xx</w:t>
            </w:r>
          </w:p>
        </w:tc>
        <w:tc>
          <w:tcPr>
            <w:tcW w:w="0" w:type="auto"/>
            <w:vAlign w:val="center"/>
            <w:hideMark/>
          </w:tcPr>
          <w:p w:rsidR="00EF1A56" w:rsidRDefault="00EF1A56" w:rsidP="00CC15E7">
            <w:pPr>
              <w:jc w:val="center"/>
              <w:rPr>
                <w:sz w:val="24"/>
                <w:szCs w:val="24"/>
              </w:rPr>
            </w:pPr>
            <w:r>
              <w:t> </w:t>
            </w:r>
          </w:p>
        </w:tc>
        <w:tc>
          <w:tcPr>
            <w:tcW w:w="0" w:type="auto"/>
            <w:vMerge w:val="restart"/>
            <w:vAlign w:val="center"/>
            <w:hideMark/>
          </w:tcPr>
          <w:p w:rsidR="00EF1A56" w:rsidRDefault="00EF1A56" w:rsidP="00CC15E7">
            <w:pPr>
              <w:pStyle w:val="NormalWeb"/>
              <w:jc w:val="center"/>
            </w:pPr>
            <w:proofErr w:type="spellStart"/>
            <w:r>
              <w:t>Versement</w:t>
            </w:r>
            <w:proofErr w:type="spellEnd"/>
            <w:r>
              <w:t xml:space="preserve"> de la subvention</w:t>
            </w:r>
          </w:p>
        </w:tc>
        <w:tc>
          <w:tcPr>
            <w:tcW w:w="272" w:type="dxa"/>
            <w:vAlign w:val="center"/>
            <w:hideMark/>
          </w:tcPr>
          <w:p w:rsidR="00EF1A56" w:rsidRDefault="00EF1A56" w:rsidP="00CC15E7">
            <w:pPr>
              <w:jc w:val="center"/>
              <w:rPr>
                <w:sz w:val="24"/>
                <w:szCs w:val="24"/>
              </w:rPr>
            </w:pPr>
            <w:r>
              <w:t>150000€</w:t>
            </w:r>
          </w:p>
        </w:tc>
        <w:tc>
          <w:tcPr>
            <w:tcW w:w="272" w:type="dxa"/>
            <w:vAlign w:val="center"/>
            <w:hideMark/>
          </w:tcPr>
          <w:p w:rsidR="00EF1A56" w:rsidRDefault="00EF1A56" w:rsidP="00CC15E7">
            <w:pPr>
              <w:jc w:val="center"/>
              <w:rPr>
                <w:sz w:val="24"/>
                <w:szCs w:val="24"/>
              </w:rPr>
            </w:pPr>
            <w:r>
              <w:t> </w:t>
            </w:r>
          </w:p>
        </w:tc>
      </w:tr>
      <w:tr w:rsidR="00EF1A56" w:rsidTr="00CC15E7">
        <w:trPr>
          <w:tblCellSpacing w:w="15" w:type="dxa"/>
        </w:trPr>
        <w:tc>
          <w:tcPr>
            <w:tcW w:w="0" w:type="auto"/>
            <w:vAlign w:val="center"/>
            <w:hideMark/>
          </w:tcPr>
          <w:p w:rsidR="00EF1A56" w:rsidRDefault="00EF1A56" w:rsidP="00CC15E7">
            <w:pPr>
              <w:jc w:val="center"/>
              <w:rPr>
                <w:sz w:val="24"/>
                <w:szCs w:val="24"/>
              </w:rPr>
            </w:pPr>
            <w:r>
              <w:t> </w:t>
            </w:r>
          </w:p>
        </w:tc>
        <w:tc>
          <w:tcPr>
            <w:tcW w:w="0" w:type="auto"/>
            <w:vAlign w:val="center"/>
            <w:hideMark/>
          </w:tcPr>
          <w:p w:rsidR="00EF1A56" w:rsidRDefault="00EF1A56" w:rsidP="00CC15E7">
            <w:pPr>
              <w:pStyle w:val="NormalWeb"/>
              <w:jc w:val="center"/>
            </w:pPr>
            <w:r>
              <w:t>4417</w:t>
            </w:r>
          </w:p>
        </w:tc>
        <w:tc>
          <w:tcPr>
            <w:tcW w:w="0" w:type="auto"/>
            <w:vMerge/>
            <w:vAlign w:val="center"/>
            <w:hideMark/>
          </w:tcPr>
          <w:p w:rsidR="00EF1A56" w:rsidRDefault="00EF1A56" w:rsidP="00CC15E7">
            <w:pPr>
              <w:rPr>
                <w:sz w:val="24"/>
                <w:szCs w:val="24"/>
              </w:rPr>
            </w:pPr>
          </w:p>
        </w:tc>
        <w:tc>
          <w:tcPr>
            <w:tcW w:w="272" w:type="dxa"/>
            <w:vAlign w:val="center"/>
            <w:hideMark/>
          </w:tcPr>
          <w:p w:rsidR="00EF1A56" w:rsidRDefault="00EF1A56" w:rsidP="00CC15E7">
            <w:pPr>
              <w:jc w:val="center"/>
              <w:rPr>
                <w:sz w:val="24"/>
                <w:szCs w:val="24"/>
              </w:rPr>
            </w:pPr>
            <w:r>
              <w:t> </w:t>
            </w:r>
          </w:p>
        </w:tc>
        <w:tc>
          <w:tcPr>
            <w:tcW w:w="272" w:type="dxa"/>
            <w:vAlign w:val="center"/>
            <w:hideMark/>
          </w:tcPr>
          <w:p w:rsidR="00EF1A56" w:rsidRDefault="00EF1A56" w:rsidP="00CC15E7">
            <w:pPr>
              <w:spacing w:after="240"/>
              <w:jc w:val="center"/>
              <w:rPr>
                <w:sz w:val="24"/>
                <w:szCs w:val="24"/>
              </w:rPr>
            </w:pPr>
            <w:r>
              <w:t>150000€</w:t>
            </w:r>
          </w:p>
        </w:tc>
      </w:tr>
    </w:tbl>
    <w:p w:rsidR="00EF1A56" w:rsidRDefault="00EF1A56" w:rsidP="00EF1A56">
      <w:pPr>
        <w:pStyle w:val="NormalWeb"/>
      </w:pPr>
      <w:r>
        <w:t> </w:t>
      </w:r>
    </w:p>
    <w:tbl>
      <w:tblPr>
        <w:tblW w:w="5000" w:type="pct"/>
        <w:tblCellSpacing w:w="15" w:type="dxa"/>
        <w:tblCellMar>
          <w:top w:w="15" w:type="dxa"/>
          <w:left w:w="15" w:type="dxa"/>
          <w:bottom w:w="15" w:type="dxa"/>
          <w:right w:w="15" w:type="dxa"/>
        </w:tblCellMar>
        <w:tblLook w:val="04A0"/>
      </w:tblPr>
      <w:tblGrid>
        <w:gridCol w:w="474"/>
        <w:gridCol w:w="651"/>
        <w:gridCol w:w="6850"/>
        <w:gridCol w:w="730"/>
        <w:gridCol w:w="745"/>
      </w:tblGrid>
      <w:tr w:rsidR="00EF1A56" w:rsidTr="00CC15E7">
        <w:trPr>
          <w:tblHeader/>
          <w:tblCellSpacing w:w="15" w:type="dxa"/>
        </w:trPr>
        <w:tc>
          <w:tcPr>
            <w:tcW w:w="0" w:type="auto"/>
            <w:gridSpan w:val="5"/>
            <w:vAlign w:val="center"/>
            <w:hideMark/>
          </w:tcPr>
          <w:p w:rsidR="00EF1A56" w:rsidRDefault="00EF1A56" w:rsidP="00CC15E7">
            <w:pPr>
              <w:jc w:val="center"/>
              <w:rPr>
                <w:sz w:val="24"/>
                <w:szCs w:val="24"/>
              </w:rPr>
            </w:pPr>
            <w:r>
              <w:lastRenderedPageBreak/>
              <w:t>31/12/2015</w:t>
            </w:r>
          </w:p>
        </w:tc>
      </w:tr>
      <w:tr w:rsidR="00EF1A56" w:rsidTr="00CC15E7">
        <w:trPr>
          <w:tblCellSpacing w:w="15" w:type="dxa"/>
        </w:trPr>
        <w:tc>
          <w:tcPr>
            <w:tcW w:w="0" w:type="auto"/>
            <w:vAlign w:val="center"/>
            <w:hideMark/>
          </w:tcPr>
          <w:p w:rsidR="00EF1A56" w:rsidRDefault="00EF1A56" w:rsidP="00CC15E7">
            <w:pPr>
              <w:pStyle w:val="NormalWeb"/>
              <w:jc w:val="center"/>
            </w:pPr>
            <w:r>
              <w:t>74</w:t>
            </w:r>
          </w:p>
        </w:tc>
        <w:tc>
          <w:tcPr>
            <w:tcW w:w="0" w:type="auto"/>
            <w:vAlign w:val="center"/>
            <w:hideMark/>
          </w:tcPr>
          <w:p w:rsidR="00EF1A56" w:rsidRDefault="00EF1A56" w:rsidP="00CC15E7">
            <w:pPr>
              <w:jc w:val="center"/>
              <w:rPr>
                <w:sz w:val="24"/>
                <w:szCs w:val="24"/>
              </w:rPr>
            </w:pPr>
            <w:r>
              <w:t> </w:t>
            </w:r>
          </w:p>
        </w:tc>
        <w:tc>
          <w:tcPr>
            <w:tcW w:w="0" w:type="auto"/>
            <w:vMerge w:val="restart"/>
            <w:vAlign w:val="center"/>
            <w:hideMark/>
          </w:tcPr>
          <w:p w:rsidR="00EF1A56" w:rsidRDefault="00EF1A56" w:rsidP="00CC15E7">
            <w:pPr>
              <w:pStyle w:val="NormalWeb"/>
              <w:jc w:val="center"/>
            </w:pPr>
            <w:proofErr w:type="spellStart"/>
            <w:r>
              <w:t>Produit</w:t>
            </w:r>
            <w:proofErr w:type="spellEnd"/>
            <w:r>
              <w:t xml:space="preserve"> </w:t>
            </w:r>
            <w:proofErr w:type="spellStart"/>
            <w:r>
              <w:t>constaté</w:t>
            </w:r>
            <w:proofErr w:type="spellEnd"/>
            <w:r>
              <w:t xml:space="preserve"> </w:t>
            </w:r>
            <w:proofErr w:type="spellStart"/>
            <w:r>
              <w:t>d'avance</w:t>
            </w:r>
            <w:proofErr w:type="spellEnd"/>
            <w:r>
              <w:t xml:space="preserve"> (subvention 2016)</w:t>
            </w:r>
          </w:p>
        </w:tc>
        <w:tc>
          <w:tcPr>
            <w:tcW w:w="272" w:type="dxa"/>
            <w:vAlign w:val="center"/>
            <w:hideMark/>
          </w:tcPr>
          <w:p w:rsidR="00EF1A56" w:rsidRDefault="00EF1A56" w:rsidP="00CC15E7">
            <w:pPr>
              <w:jc w:val="center"/>
              <w:rPr>
                <w:sz w:val="24"/>
                <w:szCs w:val="24"/>
              </w:rPr>
            </w:pPr>
            <w:r>
              <w:t>75000€</w:t>
            </w:r>
          </w:p>
        </w:tc>
        <w:tc>
          <w:tcPr>
            <w:tcW w:w="272" w:type="dxa"/>
            <w:vAlign w:val="center"/>
            <w:hideMark/>
          </w:tcPr>
          <w:p w:rsidR="00EF1A56" w:rsidRDefault="00EF1A56" w:rsidP="00CC15E7">
            <w:pPr>
              <w:jc w:val="center"/>
              <w:rPr>
                <w:sz w:val="24"/>
                <w:szCs w:val="24"/>
              </w:rPr>
            </w:pPr>
            <w:r>
              <w:t> </w:t>
            </w:r>
          </w:p>
        </w:tc>
      </w:tr>
      <w:tr w:rsidR="00EF1A56" w:rsidTr="00CC15E7">
        <w:trPr>
          <w:tblCellSpacing w:w="15" w:type="dxa"/>
        </w:trPr>
        <w:tc>
          <w:tcPr>
            <w:tcW w:w="0" w:type="auto"/>
            <w:vAlign w:val="center"/>
            <w:hideMark/>
          </w:tcPr>
          <w:p w:rsidR="00EF1A56" w:rsidRDefault="00EF1A56" w:rsidP="00CC15E7">
            <w:pPr>
              <w:jc w:val="center"/>
              <w:rPr>
                <w:sz w:val="24"/>
                <w:szCs w:val="24"/>
              </w:rPr>
            </w:pPr>
            <w:r>
              <w:t> </w:t>
            </w:r>
          </w:p>
        </w:tc>
        <w:tc>
          <w:tcPr>
            <w:tcW w:w="0" w:type="auto"/>
            <w:vAlign w:val="center"/>
            <w:hideMark/>
          </w:tcPr>
          <w:p w:rsidR="00EF1A56" w:rsidRDefault="00EF1A56" w:rsidP="00CC15E7">
            <w:pPr>
              <w:pStyle w:val="NormalWeb"/>
              <w:jc w:val="center"/>
            </w:pPr>
            <w:r>
              <w:t>487</w:t>
            </w:r>
          </w:p>
        </w:tc>
        <w:tc>
          <w:tcPr>
            <w:tcW w:w="0" w:type="auto"/>
            <w:vMerge/>
            <w:vAlign w:val="center"/>
            <w:hideMark/>
          </w:tcPr>
          <w:p w:rsidR="00EF1A56" w:rsidRDefault="00EF1A56" w:rsidP="00CC15E7">
            <w:pPr>
              <w:rPr>
                <w:sz w:val="24"/>
                <w:szCs w:val="24"/>
              </w:rPr>
            </w:pPr>
          </w:p>
        </w:tc>
        <w:tc>
          <w:tcPr>
            <w:tcW w:w="272" w:type="dxa"/>
            <w:vAlign w:val="center"/>
            <w:hideMark/>
          </w:tcPr>
          <w:p w:rsidR="00EF1A56" w:rsidRDefault="00EF1A56" w:rsidP="00CC15E7">
            <w:pPr>
              <w:jc w:val="center"/>
              <w:rPr>
                <w:sz w:val="24"/>
                <w:szCs w:val="24"/>
              </w:rPr>
            </w:pPr>
            <w:r>
              <w:t> </w:t>
            </w:r>
          </w:p>
        </w:tc>
        <w:tc>
          <w:tcPr>
            <w:tcW w:w="272" w:type="dxa"/>
            <w:vAlign w:val="center"/>
            <w:hideMark/>
          </w:tcPr>
          <w:p w:rsidR="00EF1A56" w:rsidRDefault="00EF1A56" w:rsidP="00CC15E7">
            <w:pPr>
              <w:spacing w:after="240"/>
              <w:jc w:val="center"/>
              <w:rPr>
                <w:sz w:val="24"/>
                <w:szCs w:val="24"/>
              </w:rPr>
            </w:pPr>
            <w:r>
              <w:t>75000€</w:t>
            </w:r>
          </w:p>
        </w:tc>
      </w:tr>
    </w:tbl>
    <w:p w:rsidR="00EF1A56" w:rsidRDefault="00EF1A56" w:rsidP="00EF1A56">
      <w:pPr>
        <w:pStyle w:val="NormalWeb"/>
      </w:pPr>
      <w:r>
        <w:t> </w:t>
      </w:r>
    </w:p>
    <w:tbl>
      <w:tblPr>
        <w:tblW w:w="5000" w:type="pct"/>
        <w:tblCellSpacing w:w="15" w:type="dxa"/>
        <w:tblCellMar>
          <w:top w:w="15" w:type="dxa"/>
          <w:left w:w="15" w:type="dxa"/>
          <w:bottom w:w="15" w:type="dxa"/>
          <w:right w:w="15" w:type="dxa"/>
        </w:tblCellMar>
        <w:tblLook w:val="04A0"/>
      </w:tblPr>
      <w:tblGrid>
        <w:gridCol w:w="777"/>
        <w:gridCol w:w="537"/>
        <w:gridCol w:w="6661"/>
        <w:gridCol w:w="730"/>
        <w:gridCol w:w="745"/>
      </w:tblGrid>
      <w:tr w:rsidR="00EF1A56" w:rsidTr="00CC15E7">
        <w:trPr>
          <w:tblHeader/>
          <w:tblCellSpacing w:w="15" w:type="dxa"/>
        </w:trPr>
        <w:tc>
          <w:tcPr>
            <w:tcW w:w="0" w:type="auto"/>
            <w:gridSpan w:val="5"/>
            <w:vAlign w:val="center"/>
            <w:hideMark/>
          </w:tcPr>
          <w:p w:rsidR="00EF1A56" w:rsidRDefault="00EF1A56" w:rsidP="00CC15E7">
            <w:pPr>
              <w:jc w:val="center"/>
              <w:rPr>
                <w:sz w:val="24"/>
                <w:szCs w:val="24"/>
              </w:rPr>
            </w:pPr>
            <w:r>
              <w:t>01/01/2016</w:t>
            </w:r>
          </w:p>
        </w:tc>
      </w:tr>
      <w:tr w:rsidR="00EF1A56" w:rsidTr="00CC15E7">
        <w:trPr>
          <w:tblCellSpacing w:w="15" w:type="dxa"/>
        </w:trPr>
        <w:tc>
          <w:tcPr>
            <w:tcW w:w="0" w:type="auto"/>
            <w:vAlign w:val="center"/>
            <w:hideMark/>
          </w:tcPr>
          <w:p w:rsidR="00EF1A56" w:rsidRDefault="00EF1A56" w:rsidP="00CC15E7">
            <w:pPr>
              <w:pStyle w:val="NormalWeb"/>
              <w:jc w:val="center"/>
            </w:pPr>
            <w:r>
              <w:t>487</w:t>
            </w:r>
          </w:p>
        </w:tc>
        <w:tc>
          <w:tcPr>
            <w:tcW w:w="0" w:type="auto"/>
            <w:vAlign w:val="center"/>
            <w:hideMark/>
          </w:tcPr>
          <w:p w:rsidR="00EF1A56" w:rsidRDefault="00EF1A56" w:rsidP="00CC15E7">
            <w:pPr>
              <w:jc w:val="center"/>
              <w:rPr>
                <w:sz w:val="24"/>
                <w:szCs w:val="24"/>
              </w:rPr>
            </w:pPr>
            <w:r>
              <w:t> </w:t>
            </w:r>
          </w:p>
        </w:tc>
        <w:tc>
          <w:tcPr>
            <w:tcW w:w="0" w:type="auto"/>
            <w:vMerge w:val="restart"/>
            <w:vAlign w:val="center"/>
            <w:hideMark/>
          </w:tcPr>
          <w:p w:rsidR="00EF1A56" w:rsidRDefault="00EF1A56" w:rsidP="00CC15E7">
            <w:pPr>
              <w:pStyle w:val="NormalWeb"/>
              <w:jc w:val="center"/>
            </w:pPr>
            <w:r>
              <w:t xml:space="preserve">Subvention </w:t>
            </w:r>
            <w:proofErr w:type="spellStart"/>
            <w:r>
              <w:t>d'exploitation</w:t>
            </w:r>
            <w:proofErr w:type="spellEnd"/>
            <w:r>
              <w:t xml:space="preserve"> pour 2016</w:t>
            </w:r>
          </w:p>
        </w:tc>
        <w:tc>
          <w:tcPr>
            <w:tcW w:w="272" w:type="dxa"/>
            <w:vAlign w:val="center"/>
            <w:hideMark/>
          </w:tcPr>
          <w:p w:rsidR="00EF1A56" w:rsidRDefault="00EF1A56" w:rsidP="00CC15E7">
            <w:pPr>
              <w:jc w:val="center"/>
              <w:rPr>
                <w:sz w:val="24"/>
                <w:szCs w:val="24"/>
              </w:rPr>
            </w:pPr>
            <w:r>
              <w:t>75000€</w:t>
            </w:r>
          </w:p>
        </w:tc>
        <w:tc>
          <w:tcPr>
            <w:tcW w:w="272" w:type="dxa"/>
            <w:vAlign w:val="center"/>
            <w:hideMark/>
          </w:tcPr>
          <w:p w:rsidR="00EF1A56" w:rsidRDefault="00EF1A56" w:rsidP="00CC15E7">
            <w:pPr>
              <w:jc w:val="center"/>
              <w:rPr>
                <w:sz w:val="24"/>
                <w:szCs w:val="24"/>
              </w:rPr>
            </w:pPr>
            <w:r>
              <w:t> </w:t>
            </w:r>
          </w:p>
        </w:tc>
      </w:tr>
      <w:tr w:rsidR="00EF1A56" w:rsidTr="00CC15E7">
        <w:trPr>
          <w:tblCellSpacing w:w="15" w:type="dxa"/>
        </w:trPr>
        <w:tc>
          <w:tcPr>
            <w:tcW w:w="0" w:type="auto"/>
            <w:vAlign w:val="center"/>
            <w:hideMark/>
          </w:tcPr>
          <w:p w:rsidR="00EF1A56" w:rsidRDefault="00EF1A56" w:rsidP="00CC15E7">
            <w:pPr>
              <w:jc w:val="center"/>
              <w:rPr>
                <w:sz w:val="24"/>
                <w:szCs w:val="24"/>
              </w:rPr>
            </w:pPr>
            <w:r>
              <w:t> </w:t>
            </w:r>
          </w:p>
        </w:tc>
        <w:tc>
          <w:tcPr>
            <w:tcW w:w="0" w:type="auto"/>
            <w:vAlign w:val="center"/>
            <w:hideMark/>
          </w:tcPr>
          <w:p w:rsidR="00EF1A56" w:rsidRDefault="00EF1A56" w:rsidP="00CC15E7">
            <w:pPr>
              <w:pStyle w:val="NormalWeb"/>
              <w:jc w:val="center"/>
            </w:pPr>
            <w:r>
              <w:t>74</w:t>
            </w:r>
          </w:p>
        </w:tc>
        <w:tc>
          <w:tcPr>
            <w:tcW w:w="0" w:type="auto"/>
            <w:vMerge/>
            <w:vAlign w:val="center"/>
            <w:hideMark/>
          </w:tcPr>
          <w:p w:rsidR="00EF1A56" w:rsidRDefault="00EF1A56" w:rsidP="00CC15E7">
            <w:pPr>
              <w:rPr>
                <w:sz w:val="24"/>
                <w:szCs w:val="24"/>
              </w:rPr>
            </w:pPr>
          </w:p>
        </w:tc>
        <w:tc>
          <w:tcPr>
            <w:tcW w:w="272" w:type="dxa"/>
            <w:vAlign w:val="center"/>
            <w:hideMark/>
          </w:tcPr>
          <w:p w:rsidR="00EF1A56" w:rsidRDefault="00EF1A56" w:rsidP="00CC15E7">
            <w:pPr>
              <w:jc w:val="center"/>
              <w:rPr>
                <w:sz w:val="24"/>
                <w:szCs w:val="24"/>
              </w:rPr>
            </w:pPr>
            <w:r>
              <w:t> </w:t>
            </w:r>
          </w:p>
        </w:tc>
        <w:tc>
          <w:tcPr>
            <w:tcW w:w="272" w:type="dxa"/>
            <w:vAlign w:val="center"/>
            <w:hideMark/>
          </w:tcPr>
          <w:p w:rsidR="00EF1A56" w:rsidRDefault="00EF1A56" w:rsidP="00CC15E7">
            <w:pPr>
              <w:spacing w:after="240"/>
              <w:jc w:val="center"/>
              <w:rPr>
                <w:sz w:val="24"/>
                <w:szCs w:val="24"/>
              </w:rPr>
            </w:pPr>
            <w:r>
              <w:t>75000€</w:t>
            </w:r>
          </w:p>
        </w:tc>
      </w:tr>
    </w:tbl>
    <w:p w:rsidR="00EF1A56" w:rsidRDefault="00EF1A56" w:rsidP="00EF1A56">
      <w:pPr>
        <w:pStyle w:val="NormalWeb"/>
      </w:pPr>
      <w:r>
        <w:t> </w:t>
      </w:r>
    </w:p>
    <w:p w:rsidR="00EF1A56" w:rsidRPr="002106DA" w:rsidRDefault="00EF1A56" w:rsidP="00EF1A56">
      <w:pPr>
        <w:pStyle w:val="NormalWeb"/>
        <w:rPr>
          <w:lang w:val="fr-FR"/>
        </w:rPr>
      </w:pPr>
      <w:r w:rsidRPr="002106DA">
        <w:rPr>
          <w:lang w:val="fr-FR"/>
        </w:rPr>
        <w:t>La part de subvention qui correspond à l'exercice N+1 est comptabilisé en produits constatés d'avance en N.</w:t>
      </w:r>
    </w:p>
    <w:p w:rsidR="00EF1A56" w:rsidRPr="002106DA" w:rsidRDefault="00EF1A56" w:rsidP="00EF1A56">
      <w:pPr>
        <w:pStyle w:val="NormalWeb"/>
        <w:spacing w:after="240" w:afterAutospacing="0"/>
        <w:rPr>
          <w:lang w:val="fr-FR"/>
        </w:rPr>
      </w:pPr>
      <w:r w:rsidRPr="002106DA">
        <w:rPr>
          <w:lang w:val="fr-FR"/>
        </w:rPr>
        <w:t>La part de subvention N non utilisée à la clôture de l'exercice peut faire l'objet d'une écriture de fonds dédiés.</w:t>
      </w:r>
    </w:p>
    <w:p w:rsidR="00EF1A56" w:rsidRPr="002106DA" w:rsidRDefault="00EF1A56" w:rsidP="00EF1A56">
      <w:pPr>
        <w:pStyle w:val="Heading3"/>
        <w:rPr>
          <w:lang w:val="fr-FR"/>
        </w:rPr>
      </w:pPr>
      <w:r w:rsidRPr="002106DA">
        <w:rPr>
          <w:lang w:val="fr-FR"/>
        </w:rPr>
        <w:t>La comptabilisation des subventions d'équilibre dans les associations</w:t>
      </w:r>
    </w:p>
    <w:p w:rsidR="00EF1A56" w:rsidRPr="002106DA" w:rsidRDefault="00EF1A56" w:rsidP="00EF1A56">
      <w:pPr>
        <w:pStyle w:val="NormalWeb"/>
        <w:rPr>
          <w:lang w:val="fr-FR"/>
        </w:rPr>
      </w:pPr>
      <w:r w:rsidRPr="002106DA">
        <w:rPr>
          <w:lang w:val="fr-FR"/>
        </w:rPr>
        <w:t>Les subventions d'équilibre font l'objet d'une comptabilisation non en compte 74 mais dans un compte de produits exceptionnels sur opérations de gestion spécifique (compte 7715).</w:t>
      </w:r>
    </w:p>
    <w:p w:rsidR="00EF1A56" w:rsidRPr="002106DA" w:rsidRDefault="00EF1A56" w:rsidP="00EF1A56">
      <w:pPr>
        <w:pStyle w:val="NormalWeb"/>
        <w:rPr>
          <w:lang w:val="fr-FR"/>
        </w:rPr>
      </w:pPr>
      <w:r w:rsidRPr="002106DA">
        <w:rPr>
          <w:lang w:val="fr-FR"/>
        </w:rPr>
        <w:t>Leur logique de comptabilisation est la même que celle des subventions d'exploitation :</w:t>
      </w:r>
    </w:p>
    <w:p w:rsidR="00EF1A56" w:rsidRPr="002106DA" w:rsidRDefault="00EF1A56" w:rsidP="00EF1A56">
      <w:pPr>
        <w:numPr>
          <w:ilvl w:val="0"/>
          <w:numId w:val="8"/>
        </w:numPr>
        <w:spacing w:before="100" w:beforeAutospacing="1" w:after="100" w:afterAutospacing="1" w:line="240" w:lineRule="auto"/>
        <w:rPr>
          <w:lang w:val="fr-FR"/>
        </w:rPr>
      </w:pPr>
      <w:r w:rsidRPr="002106DA">
        <w:rPr>
          <w:lang w:val="fr-FR"/>
        </w:rPr>
        <w:t>utilisation compte 4418 "Etat, subventions à recevoir" au moment de l'attribution définitive de la subvention par le crédit du compte 7715 ;</w:t>
      </w:r>
    </w:p>
    <w:p w:rsidR="00EF1A56" w:rsidRPr="002106DA" w:rsidRDefault="00EF1A56" w:rsidP="00EF1A56">
      <w:pPr>
        <w:numPr>
          <w:ilvl w:val="0"/>
          <w:numId w:val="8"/>
        </w:numPr>
        <w:spacing w:before="100" w:beforeAutospacing="1" w:after="240" w:line="240" w:lineRule="auto"/>
        <w:rPr>
          <w:lang w:val="fr-FR"/>
        </w:rPr>
      </w:pPr>
      <w:r w:rsidRPr="002106DA">
        <w:rPr>
          <w:lang w:val="fr-FR"/>
        </w:rPr>
        <w:t>solde du compte 4418 au moment du règlement par le débit du compte de banque.</w:t>
      </w:r>
    </w:p>
    <w:p w:rsidR="00EF1A56" w:rsidRPr="002106DA" w:rsidRDefault="00EF1A56" w:rsidP="00EF1A56">
      <w:pPr>
        <w:pStyle w:val="NormalWeb"/>
        <w:rPr>
          <w:lang w:val="fr-FR"/>
        </w:rPr>
      </w:pPr>
      <w:r w:rsidRPr="002106DA">
        <w:rPr>
          <w:lang w:val="fr-FR"/>
        </w:rPr>
        <w:t> </w:t>
      </w:r>
    </w:p>
    <w:p w:rsidR="00EF1A56" w:rsidRPr="002106DA" w:rsidRDefault="00EF1A56" w:rsidP="00EF1A56">
      <w:pPr>
        <w:pStyle w:val="Heading3"/>
        <w:rPr>
          <w:lang w:val="fr-FR"/>
        </w:rPr>
      </w:pPr>
      <w:r w:rsidRPr="002106DA">
        <w:rPr>
          <w:lang w:val="fr-FR"/>
        </w:rPr>
        <w:t>La comptabilisation des subventions d'investissement dans les associations</w:t>
      </w:r>
    </w:p>
    <w:p w:rsidR="00EF1A56" w:rsidRPr="002106DA" w:rsidRDefault="00EF1A56" w:rsidP="00EF1A56">
      <w:pPr>
        <w:pStyle w:val="NormalWeb"/>
        <w:rPr>
          <w:lang w:val="fr-FR"/>
        </w:rPr>
      </w:pPr>
      <w:r w:rsidRPr="002106DA">
        <w:rPr>
          <w:lang w:val="fr-FR"/>
        </w:rPr>
        <w:t>Les subventions d'investissement ou d'équipement peuvent faire l'objet de deux modes de comptabilisation distincts selon qu'elles sont affectées ou non à des biens renouvelables. Le bien renouvelable est celui que l'association décide de renouveler (elle-même) à la fin de la période d'utilisation du bien.</w:t>
      </w:r>
    </w:p>
    <w:p w:rsidR="00EF1A56" w:rsidRPr="002106DA" w:rsidRDefault="00EF1A56" w:rsidP="00EF1A56">
      <w:pPr>
        <w:pStyle w:val="NormalWeb"/>
        <w:rPr>
          <w:lang w:val="fr-FR"/>
        </w:rPr>
      </w:pPr>
      <w:r w:rsidRPr="002106DA">
        <w:rPr>
          <w:lang w:val="fr-FR"/>
        </w:rPr>
        <w:t>Les subventions qui concernent des biens renouvelables sont comptabilisées en fonds associatifs avec ou sans droit de réserve.</w:t>
      </w:r>
    </w:p>
    <w:p w:rsidR="00EF1A56" w:rsidRPr="002106DA" w:rsidRDefault="00EF1A56" w:rsidP="00EF1A56">
      <w:pPr>
        <w:pStyle w:val="NormalWeb"/>
        <w:spacing w:after="240" w:afterAutospacing="0"/>
        <w:rPr>
          <w:lang w:val="fr-FR"/>
        </w:rPr>
      </w:pPr>
      <w:r w:rsidRPr="002106DA">
        <w:rPr>
          <w:lang w:val="fr-FR"/>
        </w:rPr>
        <w:lastRenderedPageBreak/>
        <w:t>Les subventions qui concernent des biens non renouvelables sont comptabilisées soit en produit exceptionnel (bien non amortissable) soir en subventions d'investissements et rapportées au résultat au rythme de l'amortissement.</w:t>
      </w:r>
    </w:p>
    <w:p w:rsidR="00EF1A56" w:rsidRPr="002106DA" w:rsidRDefault="00EF1A56" w:rsidP="00EF1A56">
      <w:pPr>
        <w:pStyle w:val="NormalWeb"/>
        <w:rPr>
          <w:lang w:val="fr-FR"/>
        </w:rPr>
      </w:pPr>
      <w:r w:rsidRPr="002106DA">
        <w:rPr>
          <w:u w:val="single"/>
          <w:lang w:val="fr-FR"/>
        </w:rPr>
        <w:t>Exemple 1</w:t>
      </w:r>
      <w:r w:rsidRPr="002106DA">
        <w:rPr>
          <w:u w:val="single"/>
          <w:lang w:val="fr-FR"/>
        </w:rPr>
        <w:br/>
      </w:r>
      <w:r w:rsidRPr="002106DA">
        <w:rPr>
          <w:lang w:val="fr-FR"/>
        </w:rPr>
        <w:t>L'association obtient une subvention pour la première acquisition d'un bien renouvelable. A charge pour elle d'investir dans le renouvellement par la suite. La convention de subvention ne prévoit pas de droit de reprise.</w:t>
      </w:r>
    </w:p>
    <w:p w:rsidR="00EF1A56" w:rsidRPr="002106DA" w:rsidRDefault="00EF1A56" w:rsidP="00EF1A56">
      <w:pPr>
        <w:pStyle w:val="NormalWeb"/>
        <w:rPr>
          <w:lang w:val="fr-FR"/>
        </w:rPr>
      </w:pPr>
      <w:r w:rsidRPr="002106DA">
        <w:rPr>
          <w:lang w:val="fr-FR"/>
        </w:rPr>
        <w:t> </w:t>
      </w:r>
    </w:p>
    <w:tbl>
      <w:tblPr>
        <w:tblW w:w="5000" w:type="pct"/>
        <w:tblCellSpacing w:w="15" w:type="dxa"/>
        <w:tblCellMar>
          <w:top w:w="15" w:type="dxa"/>
          <w:left w:w="15" w:type="dxa"/>
          <w:bottom w:w="15" w:type="dxa"/>
          <w:right w:w="15" w:type="dxa"/>
        </w:tblCellMar>
        <w:tblLook w:val="04A0"/>
      </w:tblPr>
      <w:tblGrid>
        <w:gridCol w:w="621"/>
        <w:gridCol w:w="606"/>
        <w:gridCol w:w="6748"/>
        <w:gridCol w:w="730"/>
        <w:gridCol w:w="745"/>
      </w:tblGrid>
      <w:tr w:rsidR="00EF1A56" w:rsidTr="00CC15E7">
        <w:trPr>
          <w:tblHeader/>
          <w:tblCellSpacing w:w="15" w:type="dxa"/>
        </w:trPr>
        <w:tc>
          <w:tcPr>
            <w:tcW w:w="0" w:type="auto"/>
            <w:gridSpan w:val="5"/>
            <w:vAlign w:val="center"/>
            <w:hideMark/>
          </w:tcPr>
          <w:p w:rsidR="00EF1A56" w:rsidRDefault="00EF1A56" w:rsidP="00CC15E7">
            <w:pPr>
              <w:jc w:val="center"/>
              <w:rPr>
                <w:sz w:val="24"/>
                <w:szCs w:val="24"/>
              </w:rPr>
            </w:pPr>
            <w:proofErr w:type="spellStart"/>
            <w:r>
              <w:t>Octroi</w:t>
            </w:r>
            <w:proofErr w:type="spellEnd"/>
            <w:r>
              <w:t xml:space="preserve"> de la subvention</w:t>
            </w:r>
          </w:p>
        </w:tc>
      </w:tr>
      <w:tr w:rsidR="00EF1A56" w:rsidTr="00CC15E7">
        <w:trPr>
          <w:tblCellSpacing w:w="15" w:type="dxa"/>
        </w:trPr>
        <w:tc>
          <w:tcPr>
            <w:tcW w:w="0" w:type="auto"/>
            <w:vAlign w:val="center"/>
            <w:hideMark/>
          </w:tcPr>
          <w:p w:rsidR="00EF1A56" w:rsidRDefault="00EF1A56" w:rsidP="00CC15E7">
            <w:pPr>
              <w:pStyle w:val="NormalWeb"/>
              <w:jc w:val="center"/>
            </w:pPr>
            <w:r>
              <w:t>4411</w:t>
            </w:r>
          </w:p>
        </w:tc>
        <w:tc>
          <w:tcPr>
            <w:tcW w:w="0" w:type="auto"/>
            <w:vAlign w:val="center"/>
            <w:hideMark/>
          </w:tcPr>
          <w:p w:rsidR="00EF1A56" w:rsidRDefault="00EF1A56" w:rsidP="00CC15E7">
            <w:pPr>
              <w:jc w:val="center"/>
              <w:rPr>
                <w:sz w:val="24"/>
                <w:szCs w:val="24"/>
              </w:rPr>
            </w:pPr>
            <w:r>
              <w:t> </w:t>
            </w:r>
          </w:p>
        </w:tc>
        <w:tc>
          <w:tcPr>
            <w:tcW w:w="0" w:type="auto"/>
            <w:vMerge w:val="restart"/>
            <w:vAlign w:val="center"/>
            <w:hideMark/>
          </w:tcPr>
          <w:p w:rsidR="00EF1A56" w:rsidRPr="002106DA" w:rsidRDefault="00EF1A56" w:rsidP="00CC15E7">
            <w:pPr>
              <w:pStyle w:val="NormalWeb"/>
              <w:jc w:val="center"/>
              <w:rPr>
                <w:lang w:val="fr-FR"/>
              </w:rPr>
            </w:pPr>
            <w:r w:rsidRPr="002106DA">
              <w:rPr>
                <w:lang w:val="fr-FR"/>
              </w:rPr>
              <w:t>Octroi d'une subvention d'investissement sans droit de reprise</w:t>
            </w:r>
          </w:p>
        </w:tc>
        <w:tc>
          <w:tcPr>
            <w:tcW w:w="272" w:type="dxa"/>
            <w:vAlign w:val="center"/>
            <w:hideMark/>
          </w:tcPr>
          <w:p w:rsidR="00EF1A56" w:rsidRDefault="00EF1A56" w:rsidP="00CC15E7">
            <w:pPr>
              <w:jc w:val="center"/>
              <w:rPr>
                <w:sz w:val="24"/>
                <w:szCs w:val="24"/>
              </w:rPr>
            </w:pPr>
            <w:r>
              <w:t>10000€</w:t>
            </w:r>
          </w:p>
        </w:tc>
        <w:tc>
          <w:tcPr>
            <w:tcW w:w="272" w:type="dxa"/>
            <w:vAlign w:val="center"/>
            <w:hideMark/>
          </w:tcPr>
          <w:p w:rsidR="00EF1A56" w:rsidRDefault="00EF1A56" w:rsidP="00CC15E7">
            <w:pPr>
              <w:jc w:val="center"/>
              <w:rPr>
                <w:sz w:val="24"/>
                <w:szCs w:val="24"/>
              </w:rPr>
            </w:pPr>
            <w:r>
              <w:t> </w:t>
            </w:r>
          </w:p>
        </w:tc>
      </w:tr>
      <w:tr w:rsidR="00EF1A56" w:rsidTr="00CC15E7">
        <w:trPr>
          <w:tblCellSpacing w:w="15" w:type="dxa"/>
        </w:trPr>
        <w:tc>
          <w:tcPr>
            <w:tcW w:w="0" w:type="auto"/>
            <w:vAlign w:val="center"/>
            <w:hideMark/>
          </w:tcPr>
          <w:p w:rsidR="00EF1A56" w:rsidRDefault="00EF1A56" w:rsidP="00CC15E7">
            <w:pPr>
              <w:jc w:val="center"/>
              <w:rPr>
                <w:sz w:val="24"/>
                <w:szCs w:val="24"/>
              </w:rPr>
            </w:pPr>
            <w:r>
              <w:t> </w:t>
            </w:r>
          </w:p>
        </w:tc>
        <w:tc>
          <w:tcPr>
            <w:tcW w:w="0" w:type="auto"/>
            <w:vAlign w:val="center"/>
            <w:hideMark/>
          </w:tcPr>
          <w:p w:rsidR="00EF1A56" w:rsidRDefault="00EF1A56" w:rsidP="00CC15E7">
            <w:pPr>
              <w:pStyle w:val="NormalWeb"/>
              <w:jc w:val="center"/>
            </w:pPr>
            <w:r>
              <w:t>1026</w:t>
            </w:r>
          </w:p>
        </w:tc>
        <w:tc>
          <w:tcPr>
            <w:tcW w:w="0" w:type="auto"/>
            <w:vMerge/>
            <w:vAlign w:val="center"/>
            <w:hideMark/>
          </w:tcPr>
          <w:p w:rsidR="00EF1A56" w:rsidRDefault="00EF1A56" w:rsidP="00CC15E7">
            <w:pPr>
              <w:rPr>
                <w:sz w:val="24"/>
                <w:szCs w:val="24"/>
              </w:rPr>
            </w:pPr>
          </w:p>
        </w:tc>
        <w:tc>
          <w:tcPr>
            <w:tcW w:w="272" w:type="dxa"/>
            <w:vAlign w:val="center"/>
            <w:hideMark/>
          </w:tcPr>
          <w:p w:rsidR="00EF1A56" w:rsidRDefault="00EF1A56" w:rsidP="00CC15E7">
            <w:pPr>
              <w:jc w:val="center"/>
              <w:rPr>
                <w:sz w:val="24"/>
                <w:szCs w:val="24"/>
              </w:rPr>
            </w:pPr>
            <w:r>
              <w:t> </w:t>
            </w:r>
          </w:p>
        </w:tc>
        <w:tc>
          <w:tcPr>
            <w:tcW w:w="272" w:type="dxa"/>
            <w:vAlign w:val="center"/>
            <w:hideMark/>
          </w:tcPr>
          <w:p w:rsidR="00EF1A56" w:rsidRDefault="00EF1A56" w:rsidP="00CC15E7">
            <w:pPr>
              <w:spacing w:after="240"/>
              <w:jc w:val="center"/>
              <w:rPr>
                <w:sz w:val="24"/>
                <w:szCs w:val="24"/>
              </w:rPr>
            </w:pPr>
            <w:r>
              <w:t>10000€</w:t>
            </w:r>
          </w:p>
        </w:tc>
      </w:tr>
    </w:tbl>
    <w:p w:rsidR="00EF1A56" w:rsidRDefault="00EF1A56" w:rsidP="00EF1A56">
      <w:pPr>
        <w:pStyle w:val="NormalWeb"/>
      </w:pPr>
      <w:r>
        <w:t> </w:t>
      </w:r>
    </w:p>
    <w:tbl>
      <w:tblPr>
        <w:tblW w:w="5000" w:type="pct"/>
        <w:tblCellSpacing w:w="15" w:type="dxa"/>
        <w:tblCellMar>
          <w:top w:w="15" w:type="dxa"/>
          <w:left w:w="15" w:type="dxa"/>
          <w:bottom w:w="15" w:type="dxa"/>
          <w:right w:w="15" w:type="dxa"/>
        </w:tblCellMar>
        <w:tblLook w:val="04A0"/>
      </w:tblPr>
      <w:tblGrid>
        <w:gridCol w:w="897"/>
        <w:gridCol w:w="1144"/>
        <w:gridCol w:w="5934"/>
        <w:gridCol w:w="730"/>
        <w:gridCol w:w="745"/>
      </w:tblGrid>
      <w:tr w:rsidR="00EF1A56" w:rsidTr="00CC15E7">
        <w:trPr>
          <w:tblHeader/>
          <w:tblCellSpacing w:w="15" w:type="dxa"/>
        </w:trPr>
        <w:tc>
          <w:tcPr>
            <w:tcW w:w="0" w:type="auto"/>
            <w:gridSpan w:val="5"/>
            <w:vAlign w:val="center"/>
            <w:hideMark/>
          </w:tcPr>
          <w:p w:rsidR="00EF1A56" w:rsidRDefault="00EF1A56" w:rsidP="00CC15E7">
            <w:pPr>
              <w:jc w:val="center"/>
              <w:rPr>
                <w:sz w:val="24"/>
                <w:szCs w:val="24"/>
              </w:rPr>
            </w:pPr>
            <w:r>
              <w:t xml:space="preserve">Date de </w:t>
            </w:r>
            <w:proofErr w:type="spellStart"/>
            <w:r>
              <w:t>paiement</w:t>
            </w:r>
            <w:proofErr w:type="spellEnd"/>
          </w:p>
        </w:tc>
      </w:tr>
      <w:tr w:rsidR="00EF1A56" w:rsidTr="00CC15E7">
        <w:trPr>
          <w:tblCellSpacing w:w="15" w:type="dxa"/>
        </w:trPr>
        <w:tc>
          <w:tcPr>
            <w:tcW w:w="0" w:type="auto"/>
            <w:vAlign w:val="center"/>
            <w:hideMark/>
          </w:tcPr>
          <w:p w:rsidR="00EF1A56" w:rsidRDefault="00EF1A56" w:rsidP="00CC15E7">
            <w:pPr>
              <w:pStyle w:val="NormalWeb"/>
              <w:jc w:val="center"/>
            </w:pPr>
            <w:r>
              <w:t>512</w:t>
            </w:r>
          </w:p>
        </w:tc>
        <w:tc>
          <w:tcPr>
            <w:tcW w:w="0" w:type="auto"/>
            <w:vAlign w:val="center"/>
            <w:hideMark/>
          </w:tcPr>
          <w:p w:rsidR="00EF1A56" w:rsidRDefault="00EF1A56" w:rsidP="00CC15E7">
            <w:pPr>
              <w:jc w:val="center"/>
              <w:rPr>
                <w:sz w:val="24"/>
                <w:szCs w:val="24"/>
              </w:rPr>
            </w:pPr>
            <w:r>
              <w:t> </w:t>
            </w:r>
          </w:p>
        </w:tc>
        <w:tc>
          <w:tcPr>
            <w:tcW w:w="0" w:type="auto"/>
            <w:vMerge w:val="restart"/>
            <w:vAlign w:val="center"/>
            <w:hideMark/>
          </w:tcPr>
          <w:p w:rsidR="00EF1A56" w:rsidRDefault="00EF1A56" w:rsidP="00CC15E7">
            <w:pPr>
              <w:pStyle w:val="NormalWeb"/>
              <w:jc w:val="center"/>
            </w:pPr>
            <w:proofErr w:type="spellStart"/>
            <w:r>
              <w:t>Règlement</w:t>
            </w:r>
            <w:proofErr w:type="spellEnd"/>
            <w:r>
              <w:t xml:space="preserve"> de la subvention</w:t>
            </w:r>
          </w:p>
        </w:tc>
        <w:tc>
          <w:tcPr>
            <w:tcW w:w="272" w:type="dxa"/>
            <w:vAlign w:val="center"/>
            <w:hideMark/>
          </w:tcPr>
          <w:p w:rsidR="00EF1A56" w:rsidRDefault="00EF1A56" w:rsidP="00CC15E7">
            <w:pPr>
              <w:jc w:val="center"/>
              <w:rPr>
                <w:sz w:val="24"/>
                <w:szCs w:val="24"/>
              </w:rPr>
            </w:pPr>
            <w:r>
              <w:t>10000€</w:t>
            </w:r>
          </w:p>
        </w:tc>
        <w:tc>
          <w:tcPr>
            <w:tcW w:w="272" w:type="dxa"/>
            <w:vAlign w:val="center"/>
            <w:hideMark/>
          </w:tcPr>
          <w:p w:rsidR="00EF1A56" w:rsidRDefault="00EF1A56" w:rsidP="00CC15E7">
            <w:pPr>
              <w:jc w:val="center"/>
              <w:rPr>
                <w:sz w:val="24"/>
                <w:szCs w:val="24"/>
              </w:rPr>
            </w:pPr>
            <w:r>
              <w:t> </w:t>
            </w:r>
          </w:p>
        </w:tc>
      </w:tr>
      <w:tr w:rsidR="00EF1A56" w:rsidTr="00CC15E7">
        <w:trPr>
          <w:tblCellSpacing w:w="15" w:type="dxa"/>
        </w:trPr>
        <w:tc>
          <w:tcPr>
            <w:tcW w:w="0" w:type="auto"/>
            <w:vAlign w:val="center"/>
            <w:hideMark/>
          </w:tcPr>
          <w:p w:rsidR="00EF1A56" w:rsidRDefault="00EF1A56" w:rsidP="00CC15E7">
            <w:pPr>
              <w:jc w:val="center"/>
              <w:rPr>
                <w:sz w:val="24"/>
                <w:szCs w:val="24"/>
              </w:rPr>
            </w:pPr>
            <w:r>
              <w:t> </w:t>
            </w:r>
          </w:p>
        </w:tc>
        <w:tc>
          <w:tcPr>
            <w:tcW w:w="0" w:type="auto"/>
            <w:vAlign w:val="center"/>
            <w:hideMark/>
          </w:tcPr>
          <w:p w:rsidR="00EF1A56" w:rsidRDefault="00EF1A56" w:rsidP="00CC15E7">
            <w:pPr>
              <w:pStyle w:val="NormalWeb"/>
              <w:jc w:val="center"/>
            </w:pPr>
            <w:r>
              <w:t>4411</w:t>
            </w:r>
          </w:p>
        </w:tc>
        <w:tc>
          <w:tcPr>
            <w:tcW w:w="0" w:type="auto"/>
            <w:vMerge/>
            <w:vAlign w:val="center"/>
            <w:hideMark/>
          </w:tcPr>
          <w:p w:rsidR="00EF1A56" w:rsidRDefault="00EF1A56" w:rsidP="00CC15E7">
            <w:pPr>
              <w:rPr>
                <w:sz w:val="24"/>
                <w:szCs w:val="24"/>
              </w:rPr>
            </w:pPr>
          </w:p>
        </w:tc>
        <w:tc>
          <w:tcPr>
            <w:tcW w:w="272" w:type="dxa"/>
            <w:vAlign w:val="center"/>
            <w:hideMark/>
          </w:tcPr>
          <w:p w:rsidR="00EF1A56" w:rsidRDefault="00EF1A56" w:rsidP="00CC15E7">
            <w:pPr>
              <w:jc w:val="center"/>
              <w:rPr>
                <w:sz w:val="24"/>
                <w:szCs w:val="24"/>
              </w:rPr>
            </w:pPr>
            <w:r>
              <w:t> </w:t>
            </w:r>
          </w:p>
        </w:tc>
        <w:tc>
          <w:tcPr>
            <w:tcW w:w="272" w:type="dxa"/>
            <w:vAlign w:val="center"/>
            <w:hideMark/>
          </w:tcPr>
          <w:p w:rsidR="00EF1A56" w:rsidRDefault="00EF1A56" w:rsidP="00CC15E7">
            <w:pPr>
              <w:spacing w:after="240"/>
              <w:jc w:val="center"/>
              <w:rPr>
                <w:sz w:val="24"/>
                <w:szCs w:val="24"/>
              </w:rPr>
            </w:pPr>
            <w:r>
              <w:t>10000€</w:t>
            </w:r>
          </w:p>
        </w:tc>
      </w:tr>
    </w:tbl>
    <w:p w:rsidR="00EF1A56" w:rsidRDefault="00EF1A56" w:rsidP="00EF1A56">
      <w:pPr>
        <w:pStyle w:val="NormalWeb"/>
      </w:pPr>
      <w:r>
        <w:t> </w:t>
      </w:r>
    </w:p>
    <w:p w:rsidR="00EF1A56" w:rsidRPr="002106DA" w:rsidRDefault="00EF1A56" w:rsidP="00EF1A56">
      <w:pPr>
        <w:pStyle w:val="NormalWeb"/>
        <w:rPr>
          <w:lang w:val="fr-FR"/>
        </w:rPr>
      </w:pPr>
      <w:r w:rsidRPr="002106DA">
        <w:rPr>
          <w:u w:val="single"/>
          <w:lang w:val="fr-FR"/>
        </w:rPr>
        <w:t>Exemple 2</w:t>
      </w:r>
      <w:r w:rsidRPr="002106DA">
        <w:rPr>
          <w:lang w:val="fr-FR"/>
        </w:rPr>
        <w:br/>
        <w:t>Une association perçoit une subvention de 50 000€ pour l'acquisition d'un bien d'une valeur de 75 000€. Le bien est amortissable selon le mode linéaire sur cinq ans.</w:t>
      </w:r>
    </w:p>
    <w:p w:rsidR="00EF1A56" w:rsidRPr="002106DA" w:rsidRDefault="00EF1A56" w:rsidP="00EF1A56">
      <w:pPr>
        <w:pStyle w:val="NormalWeb"/>
        <w:rPr>
          <w:lang w:val="fr-FR"/>
        </w:rPr>
      </w:pPr>
      <w:r w:rsidRPr="002106DA">
        <w:rPr>
          <w:lang w:val="fr-FR"/>
        </w:rPr>
        <w:t> </w:t>
      </w:r>
    </w:p>
    <w:tbl>
      <w:tblPr>
        <w:tblW w:w="5000" w:type="pct"/>
        <w:tblCellSpacing w:w="15" w:type="dxa"/>
        <w:tblCellMar>
          <w:top w:w="15" w:type="dxa"/>
          <w:left w:w="15" w:type="dxa"/>
          <w:bottom w:w="15" w:type="dxa"/>
          <w:right w:w="15" w:type="dxa"/>
        </w:tblCellMar>
        <w:tblLook w:val="04A0"/>
      </w:tblPr>
      <w:tblGrid>
        <w:gridCol w:w="775"/>
        <w:gridCol w:w="588"/>
        <w:gridCol w:w="6612"/>
        <w:gridCol w:w="730"/>
        <w:gridCol w:w="745"/>
      </w:tblGrid>
      <w:tr w:rsidR="00EF1A56" w:rsidTr="00CC15E7">
        <w:trPr>
          <w:tblHeader/>
          <w:tblCellSpacing w:w="15" w:type="dxa"/>
        </w:trPr>
        <w:tc>
          <w:tcPr>
            <w:tcW w:w="0" w:type="auto"/>
            <w:gridSpan w:val="5"/>
            <w:vAlign w:val="center"/>
            <w:hideMark/>
          </w:tcPr>
          <w:p w:rsidR="00EF1A56" w:rsidRDefault="00EF1A56" w:rsidP="00CC15E7">
            <w:pPr>
              <w:jc w:val="center"/>
              <w:rPr>
                <w:sz w:val="24"/>
                <w:szCs w:val="24"/>
              </w:rPr>
            </w:pPr>
            <w:proofErr w:type="spellStart"/>
            <w:r>
              <w:t>Octroi</w:t>
            </w:r>
            <w:proofErr w:type="spellEnd"/>
            <w:r>
              <w:t xml:space="preserve"> de la subvention</w:t>
            </w:r>
          </w:p>
        </w:tc>
      </w:tr>
      <w:tr w:rsidR="00EF1A56" w:rsidTr="00CC15E7">
        <w:trPr>
          <w:tblCellSpacing w:w="15" w:type="dxa"/>
        </w:trPr>
        <w:tc>
          <w:tcPr>
            <w:tcW w:w="0" w:type="auto"/>
            <w:vAlign w:val="center"/>
            <w:hideMark/>
          </w:tcPr>
          <w:p w:rsidR="00EF1A56" w:rsidRDefault="00EF1A56" w:rsidP="00CC15E7">
            <w:pPr>
              <w:pStyle w:val="NormalWeb"/>
              <w:jc w:val="center"/>
            </w:pPr>
            <w:r>
              <w:t>4411</w:t>
            </w:r>
          </w:p>
        </w:tc>
        <w:tc>
          <w:tcPr>
            <w:tcW w:w="0" w:type="auto"/>
            <w:vAlign w:val="center"/>
            <w:hideMark/>
          </w:tcPr>
          <w:p w:rsidR="00EF1A56" w:rsidRDefault="00EF1A56" w:rsidP="00CC15E7">
            <w:pPr>
              <w:jc w:val="center"/>
              <w:rPr>
                <w:sz w:val="24"/>
                <w:szCs w:val="24"/>
              </w:rPr>
            </w:pPr>
            <w:r>
              <w:t> </w:t>
            </w:r>
          </w:p>
        </w:tc>
        <w:tc>
          <w:tcPr>
            <w:tcW w:w="0" w:type="auto"/>
            <w:vMerge w:val="restart"/>
            <w:vAlign w:val="center"/>
            <w:hideMark/>
          </w:tcPr>
          <w:p w:rsidR="00EF1A56" w:rsidRPr="002106DA" w:rsidRDefault="00EF1A56" w:rsidP="00CC15E7">
            <w:pPr>
              <w:pStyle w:val="NormalWeb"/>
              <w:jc w:val="center"/>
              <w:rPr>
                <w:lang w:val="fr-FR"/>
              </w:rPr>
            </w:pPr>
            <w:r w:rsidRPr="002106DA">
              <w:rPr>
                <w:lang w:val="fr-FR"/>
              </w:rPr>
              <w:t>Octroi de la subvention pour l'achat du matériel</w:t>
            </w:r>
          </w:p>
        </w:tc>
        <w:tc>
          <w:tcPr>
            <w:tcW w:w="272" w:type="dxa"/>
            <w:vAlign w:val="center"/>
            <w:hideMark/>
          </w:tcPr>
          <w:p w:rsidR="00EF1A56" w:rsidRDefault="00EF1A56" w:rsidP="00CC15E7">
            <w:pPr>
              <w:jc w:val="center"/>
              <w:rPr>
                <w:sz w:val="24"/>
                <w:szCs w:val="24"/>
              </w:rPr>
            </w:pPr>
            <w:r>
              <w:t>50000€</w:t>
            </w:r>
          </w:p>
        </w:tc>
        <w:tc>
          <w:tcPr>
            <w:tcW w:w="272" w:type="dxa"/>
            <w:vAlign w:val="center"/>
            <w:hideMark/>
          </w:tcPr>
          <w:p w:rsidR="00EF1A56" w:rsidRDefault="00EF1A56" w:rsidP="00CC15E7">
            <w:pPr>
              <w:jc w:val="center"/>
              <w:rPr>
                <w:sz w:val="24"/>
                <w:szCs w:val="24"/>
              </w:rPr>
            </w:pPr>
            <w:r>
              <w:t> </w:t>
            </w:r>
          </w:p>
        </w:tc>
      </w:tr>
      <w:tr w:rsidR="00EF1A56" w:rsidTr="00CC15E7">
        <w:trPr>
          <w:tblCellSpacing w:w="15" w:type="dxa"/>
        </w:trPr>
        <w:tc>
          <w:tcPr>
            <w:tcW w:w="0" w:type="auto"/>
            <w:vAlign w:val="center"/>
            <w:hideMark/>
          </w:tcPr>
          <w:p w:rsidR="00EF1A56" w:rsidRDefault="00EF1A56" w:rsidP="00CC15E7">
            <w:pPr>
              <w:jc w:val="center"/>
              <w:rPr>
                <w:sz w:val="24"/>
                <w:szCs w:val="24"/>
              </w:rPr>
            </w:pPr>
            <w:r>
              <w:t> </w:t>
            </w:r>
          </w:p>
        </w:tc>
        <w:tc>
          <w:tcPr>
            <w:tcW w:w="0" w:type="auto"/>
            <w:vAlign w:val="center"/>
            <w:hideMark/>
          </w:tcPr>
          <w:p w:rsidR="00EF1A56" w:rsidRDefault="00EF1A56" w:rsidP="00CC15E7">
            <w:pPr>
              <w:pStyle w:val="NormalWeb"/>
              <w:jc w:val="center"/>
            </w:pPr>
            <w:r>
              <w:t>131</w:t>
            </w:r>
          </w:p>
        </w:tc>
        <w:tc>
          <w:tcPr>
            <w:tcW w:w="0" w:type="auto"/>
            <w:vMerge/>
            <w:vAlign w:val="center"/>
            <w:hideMark/>
          </w:tcPr>
          <w:p w:rsidR="00EF1A56" w:rsidRDefault="00EF1A56" w:rsidP="00CC15E7">
            <w:pPr>
              <w:rPr>
                <w:sz w:val="24"/>
                <w:szCs w:val="24"/>
              </w:rPr>
            </w:pPr>
          </w:p>
        </w:tc>
        <w:tc>
          <w:tcPr>
            <w:tcW w:w="272" w:type="dxa"/>
            <w:vAlign w:val="center"/>
            <w:hideMark/>
          </w:tcPr>
          <w:p w:rsidR="00EF1A56" w:rsidRDefault="00EF1A56" w:rsidP="00CC15E7">
            <w:pPr>
              <w:jc w:val="center"/>
              <w:rPr>
                <w:sz w:val="24"/>
                <w:szCs w:val="24"/>
              </w:rPr>
            </w:pPr>
            <w:r>
              <w:t> </w:t>
            </w:r>
          </w:p>
        </w:tc>
        <w:tc>
          <w:tcPr>
            <w:tcW w:w="272" w:type="dxa"/>
            <w:vAlign w:val="center"/>
            <w:hideMark/>
          </w:tcPr>
          <w:p w:rsidR="00EF1A56" w:rsidRDefault="00EF1A56" w:rsidP="00CC15E7">
            <w:pPr>
              <w:spacing w:after="240"/>
              <w:jc w:val="center"/>
              <w:rPr>
                <w:sz w:val="24"/>
                <w:szCs w:val="24"/>
              </w:rPr>
            </w:pPr>
            <w:r>
              <w:t>50000€</w:t>
            </w:r>
          </w:p>
        </w:tc>
      </w:tr>
    </w:tbl>
    <w:p w:rsidR="00EF1A56" w:rsidRDefault="00EF1A56" w:rsidP="00EF1A56">
      <w:pPr>
        <w:pStyle w:val="NormalWeb"/>
      </w:pPr>
      <w:r>
        <w:t> </w:t>
      </w:r>
    </w:p>
    <w:tbl>
      <w:tblPr>
        <w:tblW w:w="5000" w:type="pct"/>
        <w:tblCellSpacing w:w="15" w:type="dxa"/>
        <w:tblCellMar>
          <w:top w:w="15" w:type="dxa"/>
          <w:left w:w="15" w:type="dxa"/>
          <w:bottom w:w="15" w:type="dxa"/>
          <w:right w:w="15" w:type="dxa"/>
        </w:tblCellMar>
        <w:tblLook w:val="04A0"/>
      </w:tblPr>
      <w:tblGrid>
        <w:gridCol w:w="954"/>
        <w:gridCol w:w="939"/>
        <w:gridCol w:w="6082"/>
        <w:gridCol w:w="730"/>
        <w:gridCol w:w="745"/>
      </w:tblGrid>
      <w:tr w:rsidR="00EF1A56" w:rsidTr="00CC15E7">
        <w:trPr>
          <w:tblHeader/>
          <w:tblCellSpacing w:w="15" w:type="dxa"/>
        </w:trPr>
        <w:tc>
          <w:tcPr>
            <w:tcW w:w="0" w:type="auto"/>
            <w:gridSpan w:val="5"/>
            <w:vAlign w:val="center"/>
            <w:hideMark/>
          </w:tcPr>
          <w:p w:rsidR="00EF1A56" w:rsidRDefault="00EF1A56" w:rsidP="00CC15E7">
            <w:pPr>
              <w:jc w:val="center"/>
              <w:rPr>
                <w:sz w:val="24"/>
                <w:szCs w:val="24"/>
              </w:rPr>
            </w:pPr>
            <w:proofErr w:type="spellStart"/>
            <w:r>
              <w:t>Achat</w:t>
            </w:r>
            <w:proofErr w:type="spellEnd"/>
            <w:r>
              <w:t xml:space="preserve"> du </w:t>
            </w:r>
            <w:proofErr w:type="spellStart"/>
            <w:r>
              <w:t>bien</w:t>
            </w:r>
            <w:proofErr w:type="spellEnd"/>
            <w:r>
              <w:t xml:space="preserve"> </w:t>
            </w:r>
            <w:proofErr w:type="spellStart"/>
            <w:r>
              <w:t>immobilier</w:t>
            </w:r>
            <w:proofErr w:type="spellEnd"/>
          </w:p>
        </w:tc>
      </w:tr>
      <w:tr w:rsidR="00EF1A56" w:rsidTr="00CC15E7">
        <w:trPr>
          <w:tblCellSpacing w:w="15" w:type="dxa"/>
        </w:trPr>
        <w:tc>
          <w:tcPr>
            <w:tcW w:w="0" w:type="auto"/>
            <w:vAlign w:val="center"/>
            <w:hideMark/>
          </w:tcPr>
          <w:p w:rsidR="00EF1A56" w:rsidRDefault="00EF1A56" w:rsidP="00CC15E7">
            <w:pPr>
              <w:pStyle w:val="NormalWeb"/>
              <w:jc w:val="center"/>
            </w:pPr>
            <w:r>
              <w:lastRenderedPageBreak/>
              <w:t>2xx</w:t>
            </w:r>
          </w:p>
        </w:tc>
        <w:tc>
          <w:tcPr>
            <w:tcW w:w="0" w:type="auto"/>
            <w:vAlign w:val="center"/>
            <w:hideMark/>
          </w:tcPr>
          <w:p w:rsidR="00EF1A56" w:rsidRDefault="00EF1A56" w:rsidP="00CC15E7">
            <w:pPr>
              <w:jc w:val="center"/>
              <w:rPr>
                <w:sz w:val="24"/>
                <w:szCs w:val="24"/>
              </w:rPr>
            </w:pPr>
            <w:r>
              <w:t> </w:t>
            </w:r>
          </w:p>
        </w:tc>
        <w:tc>
          <w:tcPr>
            <w:tcW w:w="0" w:type="auto"/>
            <w:vMerge w:val="restart"/>
            <w:vAlign w:val="center"/>
            <w:hideMark/>
          </w:tcPr>
          <w:p w:rsidR="00EF1A56" w:rsidRDefault="00EF1A56" w:rsidP="00CC15E7">
            <w:pPr>
              <w:pStyle w:val="NormalWeb"/>
              <w:jc w:val="center"/>
            </w:pPr>
            <w:proofErr w:type="spellStart"/>
            <w:r>
              <w:t>Achat</w:t>
            </w:r>
            <w:proofErr w:type="spellEnd"/>
            <w:r>
              <w:t xml:space="preserve"> du </w:t>
            </w:r>
            <w:proofErr w:type="spellStart"/>
            <w:r>
              <w:t>bien</w:t>
            </w:r>
            <w:proofErr w:type="spellEnd"/>
            <w:r>
              <w:t xml:space="preserve"> </w:t>
            </w:r>
            <w:proofErr w:type="spellStart"/>
            <w:r>
              <w:t>immobiliser</w:t>
            </w:r>
            <w:proofErr w:type="spellEnd"/>
          </w:p>
        </w:tc>
        <w:tc>
          <w:tcPr>
            <w:tcW w:w="272" w:type="dxa"/>
            <w:vAlign w:val="center"/>
            <w:hideMark/>
          </w:tcPr>
          <w:p w:rsidR="00EF1A56" w:rsidRDefault="00EF1A56" w:rsidP="00CC15E7">
            <w:pPr>
              <w:jc w:val="center"/>
              <w:rPr>
                <w:sz w:val="24"/>
                <w:szCs w:val="24"/>
              </w:rPr>
            </w:pPr>
            <w:r>
              <w:t>75000€</w:t>
            </w:r>
          </w:p>
        </w:tc>
        <w:tc>
          <w:tcPr>
            <w:tcW w:w="272" w:type="dxa"/>
            <w:vAlign w:val="center"/>
            <w:hideMark/>
          </w:tcPr>
          <w:p w:rsidR="00EF1A56" w:rsidRDefault="00EF1A56" w:rsidP="00CC15E7">
            <w:pPr>
              <w:jc w:val="center"/>
              <w:rPr>
                <w:sz w:val="24"/>
                <w:szCs w:val="24"/>
              </w:rPr>
            </w:pPr>
            <w:r>
              <w:t> </w:t>
            </w:r>
          </w:p>
        </w:tc>
      </w:tr>
      <w:tr w:rsidR="00EF1A56" w:rsidTr="00CC15E7">
        <w:trPr>
          <w:tblCellSpacing w:w="15" w:type="dxa"/>
        </w:trPr>
        <w:tc>
          <w:tcPr>
            <w:tcW w:w="0" w:type="auto"/>
            <w:vAlign w:val="center"/>
            <w:hideMark/>
          </w:tcPr>
          <w:p w:rsidR="00EF1A56" w:rsidRDefault="00EF1A56" w:rsidP="00CC15E7">
            <w:pPr>
              <w:jc w:val="center"/>
              <w:rPr>
                <w:sz w:val="24"/>
                <w:szCs w:val="24"/>
              </w:rPr>
            </w:pPr>
            <w:r>
              <w:t> </w:t>
            </w:r>
          </w:p>
        </w:tc>
        <w:tc>
          <w:tcPr>
            <w:tcW w:w="0" w:type="auto"/>
            <w:vAlign w:val="center"/>
            <w:hideMark/>
          </w:tcPr>
          <w:p w:rsidR="00EF1A56" w:rsidRDefault="00EF1A56" w:rsidP="00CC15E7">
            <w:pPr>
              <w:pStyle w:val="NormalWeb"/>
              <w:jc w:val="center"/>
            </w:pPr>
            <w:r>
              <w:t>404</w:t>
            </w:r>
          </w:p>
        </w:tc>
        <w:tc>
          <w:tcPr>
            <w:tcW w:w="0" w:type="auto"/>
            <w:vMerge/>
            <w:vAlign w:val="center"/>
            <w:hideMark/>
          </w:tcPr>
          <w:p w:rsidR="00EF1A56" w:rsidRDefault="00EF1A56" w:rsidP="00CC15E7">
            <w:pPr>
              <w:rPr>
                <w:sz w:val="24"/>
                <w:szCs w:val="24"/>
              </w:rPr>
            </w:pPr>
          </w:p>
        </w:tc>
        <w:tc>
          <w:tcPr>
            <w:tcW w:w="272" w:type="dxa"/>
            <w:vAlign w:val="center"/>
            <w:hideMark/>
          </w:tcPr>
          <w:p w:rsidR="00EF1A56" w:rsidRDefault="00EF1A56" w:rsidP="00CC15E7">
            <w:pPr>
              <w:jc w:val="center"/>
              <w:rPr>
                <w:sz w:val="24"/>
                <w:szCs w:val="24"/>
              </w:rPr>
            </w:pPr>
            <w:r>
              <w:t> </w:t>
            </w:r>
          </w:p>
        </w:tc>
        <w:tc>
          <w:tcPr>
            <w:tcW w:w="272" w:type="dxa"/>
            <w:vAlign w:val="center"/>
            <w:hideMark/>
          </w:tcPr>
          <w:p w:rsidR="00EF1A56" w:rsidRDefault="00EF1A56" w:rsidP="00CC15E7">
            <w:pPr>
              <w:spacing w:after="240"/>
              <w:jc w:val="center"/>
              <w:rPr>
                <w:sz w:val="24"/>
                <w:szCs w:val="24"/>
              </w:rPr>
            </w:pPr>
            <w:r>
              <w:t>75000€</w:t>
            </w:r>
          </w:p>
        </w:tc>
      </w:tr>
    </w:tbl>
    <w:p w:rsidR="00EF1A56" w:rsidRDefault="00EF1A56" w:rsidP="00EF1A56">
      <w:pPr>
        <w:pStyle w:val="NormalWeb"/>
      </w:pPr>
      <w:r>
        <w:t> </w:t>
      </w:r>
    </w:p>
    <w:tbl>
      <w:tblPr>
        <w:tblW w:w="5000" w:type="pct"/>
        <w:tblCellSpacing w:w="15" w:type="dxa"/>
        <w:tblCellMar>
          <w:top w:w="15" w:type="dxa"/>
          <w:left w:w="15" w:type="dxa"/>
          <w:bottom w:w="15" w:type="dxa"/>
          <w:right w:w="15" w:type="dxa"/>
        </w:tblCellMar>
        <w:tblLook w:val="04A0"/>
      </w:tblPr>
      <w:tblGrid>
        <w:gridCol w:w="637"/>
        <w:gridCol w:w="804"/>
        <w:gridCol w:w="6534"/>
        <w:gridCol w:w="730"/>
        <w:gridCol w:w="745"/>
      </w:tblGrid>
      <w:tr w:rsidR="00EF1A56" w:rsidTr="00CC15E7">
        <w:trPr>
          <w:tblHeader/>
          <w:tblCellSpacing w:w="15" w:type="dxa"/>
        </w:trPr>
        <w:tc>
          <w:tcPr>
            <w:tcW w:w="0" w:type="auto"/>
            <w:gridSpan w:val="5"/>
            <w:vAlign w:val="center"/>
            <w:hideMark/>
          </w:tcPr>
          <w:p w:rsidR="00EF1A56" w:rsidRDefault="00EF1A56" w:rsidP="00CC15E7">
            <w:pPr>
              <w:jc w:val="center"/>
              <w:rPr>
                <w:sz w:val="24"/>
                <w:szCs w:val="24"/>
              </w:rPr>
            </w:pPr>
            <w:proofErr w:type="spellStart"/>
            <w:r>
              <w:t>Virement</w:t>
            </w:r>
            <w:proofErr w:type="spellEnd"/>
            <w:r>
              <w:t xml:space="preserve"> de la subvention</w:t>
            </w:r>
          </w:p>
        </w:tc>
      </w:tr>
      <w:tr w:rsidR="00EF1A56" w:rsidTr="00CC15E7">
        <w:trPr>
          <w:tblCellSpacing w:w="15" w:type="dxa"/>
        </w:trPr>
        <w:tc>
          <w:tcPr>
            <w:tcW w:w="0" w:type="auto"/>
            <w:vAlign w:val="center"/>
            <w:hideMark/>
          </w:tcPr>
          <w:p w:rsidR="00EF1A56" w:rsidRDefault="00EF1A56" w:rsidP="00CC15E7">
            <w:pPr>
              <w:pStyle w:val="NormalWeb"/>
              <w:jc w:val="center"/>
            </w:pPr>
            <w:r>
              <w:t>512</w:t>
            </w:r>
          </w:p>
        </w:tc>
        <w:tc>
          <w:tcPr>
            <w:tcW w:w="0" w:type="auto"/>
            <w:vAlign w:val="center"/>
            <w:hideMark/>
          </w:tcPr>
          <w:p w:rsidR="00EF1A56" w:rsidRDefault="00EF1A56" w:rsidP="00CC15E7">
            <w:pPr>
              <w:jc w:val="center"/>
              <w:rPr>
                <w:sz w:val="24"/>
                <w:szCs w:val="24"/>
              </w:rPr>
            </w:pPr>
            <w:r>
              <w:t> </w:t>
            </w:r>
          </w:p>
        </w:tc>
        <w:tc>
          <w:tcPr>
            <w:tcW w:w="0" w:type="auto"/>
            <w:vMerge w:val="restart"/>
            <w:vAlign w:val="center"/>
            <w:hideMark/>
          </w:tcPr>
          <w:p w:rsidR="00EF1A56" w:rsidRDefault="00EF1A56" w:rsidP="00CC15E7">
            <w:pPr>
              <w:pStyle w:val="NormalWeb"/>
              <w:jc w:val="center"/>
            </w:pPr>
            <w:proofErr w:type="spellStart"/>
            <w:r>
              <w:t>Produit</w:t>
            </w:r>
            <w:proofErr w:type="spellEnd"/>
            <w:r>
              <w:t xml:space="preserve"> </w:t>
            </w:r>
            <w:proofErr w:type="spellStart"/>
            <w:r>
              <w:t>constaté</w:t>
            </w:r>
            <w:proofErr w:type="spellEnd"/>
            <w:r>
              <w:t xml:space="preserve"> </w:t>
            </w:r>
            <w:proofErr w:type="spellStart"/>
            <w:r>
              <w:t>d'avance</w:t>
            </w:r>
            <w:proofErr w:type="spellEnd"/>
            <w:r>
              <w:t xml:space="preserve"> (subvention 2016)</w:t>
            </w:r>
          </w:p>
        </w:tc>
        <w:tc>
          <w:tcPr>
            <w:tcW w:w="272" w:type="dxa"/>
            <w:vAlign w:val="center"/>
            <w:hideMark/>
          </w:tcPr>
          <w:p w:rsidR="00EF1A56" w:rsidRDefault="00EF1A56" w:rsidP="00CC15E7">
            <w:pPr>
              <w:jc w:val="center"/>
              <w:rPr>
                <w:sz w:val="24"/>
                <w:szCs w:val="24"/>
              </w:rPr>
            </w:pPr>
            <w:r>
              <w:t>50000€</w:t>
            </w:r>
          </w:p>
        </w:tc>
        <w:tc>
          <w:tcPr>
            <w:tcW w:w="272" w:type="dxa"/>
            <w:vAlign w:val="center"/>
            <w:hideMark/>
          </w:tcPr>
          <w:p w:rsidR="00EF1A56" w:rsidRDefault="00EF1A56" w:rsidP="00CC15E7">
            <w:pPr>
              <w:jc w:val="center"/>
              <w:rPr>
                <w:sz w:val="24"/>
                <w:szCs w:val="24"/>
              </w:rPr>
            </w:pPr>
            <w:r>
              <w:t> </w:t>
            </w:r>
          </w:p>
        </w:tc>
      </w:tr>
      <w:tr w:rsidR="00EF1A56" w:rsidTr="00CC15E7">
        <w:trPr>
          <w:tblCellSpacing w:w="15" w:type="dxa"/>
        </w:trPr>
        <w:tc>
          <w:tcPr>
            <w:tcW w:w="0" w:type="auto"/>
            <w:vAlign w:val="center"/>
            <w:hideMark/>
          </w:tcPr>
          <w:p w:rsidR="00EF1A56" w:rsidRDefault="00EF1A56" w:rsidP="00CC15E7">
            <w:pPr>
              <w:jc w:val="center"/>
              <w:rPr>
                <w:sz w:val="24"/>
                <w:szCs w:val="24"/>
              </w:rPr>
            </w:pPr>
            <w:r>
              <w:t> </w:t>
            </w:r>
          </w:p>
        </w:tc>
        <w:tc>
          <w:tcPr>
            <w:tcW w:w="0" w:type="auto"/>
            <w:vAlign w:val="center"/>
            <w:hideMark/>
          </w:tcPr>
          <w:p w:rsidR="00EF1A56" w:rsidRDefault="00EF1A56" w:rsidP="00CC15E7">
            <w:pPr>
              <w:pStyle w:val="NormalWeb"/>
              <w:jc w:val="center"/>
            </w:pPr>
            <w:r>
              <w:t>4411</w:t>
            </w:r>
          </w:p>
        </w:tc>
        <w:tc>
          <w:tcPr>
            <w:tcW w:w="0" w:type="auto"/>
            <w:vMerge/>
            <w:vAlign w:val="center"/>
            <w:hideMark/>
          </w:tcPr>
          <w:p w:rsidR="00EF1A56" w:rsidRDefault="00EF1A56" w:rsidP="00CC15E7">
            <w:pPr>
              <w:rPr>
                <w:sz w:val="24"/>
                <w:szCs w:val="24"/>
              </w:rPr>
            </w:pPr>
          </w:p>
        </w:tc>
        <w:tc>
          <w:tcPr>
            <w:tcW w:w="272" w:type="dxa"/>
            <w:vAlign w:val="center"/>
            <w:hideMark/>
          </w:tcPr>
          <w:p w:rsidR="00EF1A56" w:rsidRDefault="00EF1A56" w:rsidP="00CC15E7">
            <w:pPr>
              <w:jc w:val="center"/>
              <w:rPr>
                <w:sz w:val="24"/>
                <w:szCs w:val="24"/>
              </w:rPr>
            </w:pPr>
            <w:r>
              <w:t> </w:t>
            </w:r>
          </w:p>
        </w:tc>
        <w:tc>
          <w:tcPr>
            <w:tcW w:w="272" w:type="dxa"/>
            <w:vAlign w:val="center"/>
            <w:hideMark/>
          </w:tcPr>
          <w:p w:rsidR="00EF1A56" w:rsidRDefault="00EF1A56" w:rsidP="00CC15E7">
            <w:pPr>
              <w:spacing w:after="240"/>
              <w:jc w:val="center"/>
              <w:rPr>
                <w:sz w:val="24"/>
                <w:szCs w:val="24"/>
              </w:rPr>
            </w:pPr>
            <w:r>
              <w:t>50000€</w:t>
            </w:r>
          </w:p>
        </w:tc>
      </w:tr>
    </w:tbl>
    <w:p w:rsidR="00EF1A56" w:rsidRDefault="00EF1A56" w:rsidP="00EF1A56">
      <w:pPr>
        <w:pStyle w:val="NormalWeb"/>
      </w:pPr>
      <w:r>
        <w:t> </w:t>
      </w:r>
    </w:p>
    <w:tbl>
      <w:tblPr>
        <w:tblW w:w="5000" w:type="pct"/>
        <w:tblCellSpacing w:w="15" w:type="dxa"/>
        <w:tblCellMar>
          <w:top w:w="15" w:type="dxa"/>
          <w:left w:w="15" w:type="dxa"/>
          <w:bottom w:w="15" w:type="dxa"/>
          <w:right w:w="15" w:type="dxa"/>
        </w:tblCellMar>
        <w:tblLook w:val="04A0"/>
      </w:tblPr>
      <w:tblGrid>
        <w:gridCol w:w="813"/>
        <w:gridCol w:w="562"/>
        <w:gridCol w:w="6600"/>
        <w:gridCol w:w="730"/>
        <w:gridCol w:w="745"/>
      </w:tblGrid>
      <w:tr w:rsidR="00EF1A56" w:rsidTr="00CC15E7">
        <w:trPr>
          <w:tblHeader/>
          <w:tblCellSpacing w:w="15" w:type="dxa"/>
        </w:trPr>
        <w:tc>
          <w:tcPr>
            <w:tcW w:w="0" w:type="auto"/>
            <w:gridSpan w:val="5"/>
            <w:vAlign w:val="center"/>
            <w:hideMark/>
          </w:tcPr>
          <w:p w:rsidR="00EF1A56" w:rsidRDefault="00EF1A56" w:rsidP="00CC15E7">
            <w:pPr>
              <w:jc w:val="center"/>
              <w:rPr>
                <w:sz w:val="24"/>
                <w:szCs w:val="24"/>
              </w:rPr>
            </w:pPr>
            <w:proofErr w:type="spellStart"/>
            <w:r>
              <w:t>Amortissement</w:t>
            </w:r>
            <w:proofErr w:type="spellEnd"/>
            <w:r>
              <w:t xml:space="preserve"> du </w:t>
            </w:r>
            <w:proofErr w:type="spellStart"/>
            <w:r>
              <w:t>bien</w:t>
            </w:r>
            <w:proofErr w:type="spellEnd"/>
          </w:p>
        </w:tc>
      </w:tr>
      <w:tr w:rsidR="00EF1A56" w:rsidTr="00CC15E7">
        <w:trPr>
          <w:tblCellSpacing w:w="15" w:type="dxa"/>
        </w:trPr>
        <w:tc>
          <w:tcPr>
            <w:tcW w:w="0" w:type="auto"/>
            <w:vAlign w:val="center"/>
            <w:hideMark/>
          </w:tcPr>
          <w:p w:rsidR="00EF1A56" w:rsidRDefault="00EF1A56" w:rsidP="00CC15E7">
            <w:pPr>
              <w:pStyle w:val="NormalWeb"/>
              <w:jc w:val="center"/>
            </w:pPr>
            <w:r>
              <w:t>681</w:t>
            </w:r>
          </w:p>
        </w:tc>
        <w:tc>
          <w:tcPr>
            <w:tcW w:w="0" w:type="auto"/>
            <w:vAlign w:val="center"/>
            <w:hideMark/>
          </w:tcPr>
          <w:p w:rsidR="00EF1A56" w:rsidRDefault="00EF1A56" w:rsidP="00CC15E7">
            <w:pPr>
              <w:jc w:val="center"/>
              <w:rPr>
                <w:sz w:val="24"/>
                <w:szCs w:val="24"/>
              </w:rPr>
            </w:pPr>
            <w:r>
              <w:t> </w:t>
            </w:r>
          </w:p>
        </w:tc>
        <w:tc>
          <w:tcPr>
            <w:tcW w:w="0" w:type="auto"/>
            <w:vMerge w:val="restart"/>
            <w:vAlign w:val="center"/>
            <w:hideMark/>
          </w:tcPr>
          <w:p w:rsidR="00EF1A56" w:rsidRDefault="00EF1A56" w:rsidP="00CC15E7">
            <w:pPr>
              <w:pStyle w:val="NormalWeb"/>
              <w:jc w:val="center"/>
            </w:pPr>
            <w:proofErr w:type="spellStart"/>
            <w:r>
              <w:t>Amortissement</w:t>
            </w:r>
            <w:proofErr w:type="spellEnd"/>
            <w:r>
              <w:t xml:space="preserve"> du </w:t>
            </w:r>
            <w:proofErr w:type="spellStart"/>
            <w:r>
              <w:t>bien</w:t>
            </w:r>
            <w:proofErr w:type="spellEnd"/>
            <w:r>
              <w:t xml:space="preserve"> (75 000/5)</w:t>
            </w:r>
          </w:p>
        </w:tc>
        <w:tc>
          <w:tcPr>
            <w:tcW w:w="272" w:type="dxa"/>
            <w:vAlign w:val="center"/>
            <w:hideMark/>
          </w:tcPr>
          <w:p w:rsidR="00EF1A56" w:rsidRDefault="00EF1A56" w:rsidP="00CC15E7">
            <w:pPr>
              <w:jc w:val="center"/>
              <w:rPr>
                <w:sz w:val="24"/>
                <w:szCs w:val="24"/>
              </w:rPr>
            </w:pPr>
            <w:r>
              <w:t>15000€</w:t>
            </w:r>
          </w:p>
        </w:tc>
        <w:tc>
          <w:tcPr>
            <w:tcW w:w="272" w:type="dxa"/>
            <w:vAlign w:val="center"/>
            <w:hideMark/>
          </w:tcPr>
          <w:p w:rsidR="00EF1A56" w:rsidRDefault="00EF1A56" w:rsidP="00CC15E7">
            <w:pPr>
              <w:jc w:val="center"/>
              <w:rPr>
                <w:sz w:val="24"/>
                <w:szCs w:val="24"/>
              </w:rPr>
            </w:pPr>
            <w:r>
              <w:t> </w:t>
            </w:r>
          </w:p>
        </w:tc>
      </w:tr>
      <w:tr w:rsidR="00EF1A56" w:rsidTr="00CC15E7">
        <w:trPr>
          <w:tblCellSpacing w:w="15" w:type="dxa"/>
        </w:trPr>
        <w:tc>
          <w:tcPr>
            <w:tcW w:w="0" w:type="auto"/>
            <w:vAlign w:val="center"/>
            <w:hideMark/>
          </w:tcPr>
          <w:p w:rsidR="00EF1A56" w:rsidRDefault="00EF1A56" w:rsidP="00CC15E7">
            <w:pPr>
              <w:jc w:val="center"/>
              <w:rPr>
                <w:sz w:val="24"/>
                <w:szCs w:val="24"/>
              </w:rPr>
            </w:pPr>
            <w:r>
              <w:t> </w:t>
            </w:r>
          </w:p>
        </w:tc>
        <w:tc>
          <w:tcPr>
            <w:tcW w:w="0" w:type="auto"/>
            <w:vAlign w:val="center"/>
            <w:hideMark/>
          </w:tcPr>
          <w:p w:rsidR="00EF1A56" w:rsidRDefault="00EF1A56" w:rsidP="00CC15E7">
            <w:pPr>
              <w:pStyle w:val="NormalWeb"/>
              <w:jc w:val="center"/>
            </w:pPr>
            <w:r>
              <w:t>28</w:t>
            </w:r>
          </w:p>
        </w:tc>
        <w:tc>
          <w:tcPr>
            <w:tcW w:w="0" w:type="auto"/>
            <w:vMerge/>
            <w:vAlign w:val="center"/>
            <w:hideMark/>
          </w:tcPr>
          <w:p w:rsidR="00EF1A56" w:rsidRDefault="00EF1A56" w:rsidP="00CC15E7">
            <w:pPr>
              <w:rPr>
                <w:sz w:val="24"/>
                <w:szCs w:val="24"/>
              </w:rPr>
            </w:pPr>
          </w:p>
        </w:tc>
        <w:tc>
          <w:tcPr>
            <w:tcW w:w="272" w:type="dxa"/>
            <w:vAlign w:val="center"/>
            <w:hideMark/>
          </w:tcPr>
          <w:p w:rsidR="00EF1A56" w:rsidRDefault="00EF1A56" w:rsidP="00CC15E7">
            <w:pPr>
              <w:jc w:val="center"/>
              <w:rPr>
                <w:sz w:val="24"/>
                <w:szCs w:val="24"/>
              </w:rPr>
            </w:pPr>
            <w:r>
              <w:t> </w:t>
            </w:r>
          </w:p>
        </w:tc>
        <w:tc>
          <w:tcPr>
            <w:tcW w:w="272" w:type="dxa"/>
            <w:vAlign w:val="center"/>
            <w:hideMark/>
          </w:tcPr>
          <w:p w:rsidR="00EF1A56" w:rsidRDefault="00EF1A56" w:rsidP="00CC15E7">
            <w:pPr>
              <w:spacing w:after="240"/>
              <w:jc w:val="center"/>
              <w:rPr>
                <w:sz w:val="24"/>
                <w:szCs w:val="24"/>
              </w:rPr>
            </w:pPr>
            <w:r>
              <w:t>15000€</w:t>
            </w:r>
          </w:p>
        </w:tc>
      </w:tr>
    </w:tbl>
    <w:p w:rsidR="00EF1A56" w:rsidRDefault="00EF1A56" w:rsidP="00EF1A56">
      <w:pPr>
        <w:pStyle w:val="NormalWeb"/>
      </w:pPr>
      <w:r>
        <w:t> </w:t>
      </w:r>
    </w:p>
    <w:tbl>
      <w:tblPr>
        <w:tblW w:w="5000" w:type="pct"/>
        <w:tblCellSpacing w:w="15" w:type="dxa"/>
        <w:tblCellMar>
          <w:top w:w="15" w:type="dxa"/>
          <w:left w:w="15" w:type="dxa"/>
          <w:bottom w:w="15" w:type="dxa"/>
          <w:right w:w="15" w:type="dxa"/>
        </w:tblCellMar>
        <w:tblLook w:val="04A0"/>
      </w:tblPr>
      <w:tblGrid>
        <w:gridCol w:w="610"/>
        <w:gridCol w:w="463"/>
        <w:gridCol w:w="6902"/>
        <w:gridCol w:w="730"/>
        <w:gridCol w:w="745"/>
      </w:tblGrid>
      <w:tr w:rsidR="00EF1A56" w:rsidTr="00CC15E7">
        <w:trPr>
          <w:tblHeader/>
          <w:tblCellSpacing w:w="15" w:type="dxa"/>
        </w:trPr>
        <w:tc>
          <w:tcPr>
            <w:tcW w:w="0" w:type="auto"/>
            <w:gridSpan w:val="5"/>
            <w:vAlign w:val="center"/>
            <w:hideMark/>
          </w:tcPr>
          <w:p w:rsidR="00EF1A56" w:rsidRDefault="00EF1A56" w:rsidP="00CC15E7">
            <w:pPr>
              <w:jc w:val="center"/>
              <w:rPr>
                <w:sz w:val="24"/>
                <w:szCs w:val="24"/>
              </w:rPr>
            </w:pPr>
            <w:r>
              <w:t>Quote-part de subvention</w:t>
            </w:r>
          </w:p>
        </w:tc>
      </w:tr>
      <w:tr w:rsidR="00EF1A56" w:rsidTr="00CC15E7">
        <w:trPr>
          <w:tblCellSpacing w:w="15" w:type="dxa"/>
        </w:trPr>
        <w:tc>
          <w:tcPr>
            <w:tcW w:w="0" w:type="auto"/>
            <w:vAlign w:val="center"/>
            <w:hideMark/>
          </w:tcPr>
          <w:p w:rsidR="00EF1A56" w:rsidRDefault="00EF1A56" w:rsidP="00CC15E7">
            <w:pPr>
              <w:pStyle w:val="NormalWeb"/>
              <w:jc w:val="center"/>
            </w:pPr>
            <w:r>
              <w:t>1391</w:t>
            </w:r>
          </w:p>
        </w:tc>
        <w:tc>
          <w:tcPr>
            <w:tcW w:w="0" w:type="auto"/>
            <w:vAlign w:val="center"/>
            <w:hideMark/>
          </w:tcPr>
          <w:p w:rsidR="00EF1A56" w:rsidRDefault="00EF1A56" w:rsidP="00CC15E7">
            <w:pPr>
              <w:jc w:val="center"/>
              <w:rPr>
                <w:sz w:val="24"/>
                <w:szCs w:val="24"/>
              </w:rPr>
            </w:pPr>
            <w:r>
              <w:t> </w:t>
            </w:r>
          </w:p>
        </w:tc>
        <w:tc>
          <w:tcPr>
            <w:tcW w:w="0" w:type="auto"/>
            <w:vMerge w:val="restart"/>
            <w:vAlign w:val="center"/>
            <w:hideMark/>
          </w:tcPr>
          <w:p w:rsidR="00EF1A56" w:rsidRPr="002106DA" w:rsidRDefault="00EF1A56" w:rsidP="00CC15E7">
            <w:pPr>
              <w:pStyle w:val="NormalWeb"/>
              <w:jc w:val="center"/>
              <w:rPr>
                <w:lang w:val="fr-FR"/>
              </w:rPr>
            </w:pPr>
            <w:r w:rsidRPr="002106DA">
              <w:rPr>
                <w:lang w:val="fr-FR"/>
              </w:rPr>
              <w:t>Quote-part de subvention viré au compte de résultat (50 000 / 5)</w:t>
            </w:r>
          </w:p>
        </w:tc>
        <w:tc>
          <w:tcPr>
            <w:tcW w:w="272" w:type="dxa"/>
            <w:vAlign w:val="center"/>
            <w:hideMark/>
          </w:tcPr>
          <w:p w:rsidR="00EF1A56" w:rsidRDefault="00EF1A56" w:rsidP="00CC15E7">
            <w:pPr>
              <w:jc w:val="center"/>
              <w:rPr>
                <w:sz w:val="24"/>
                <w:szCs w:val="24"/>
              </w:rPr>
            </w:pPr>
            <w:r>
              <w:t>10000€</w:t>
            </w:r>
          </w:p>
        </w:tc>
        <w:tc>
          <w:tcPr>
            <w:tcW w:w="272" w:type="dxa"/>
            <w:vAlign w:val="center"/>
            <w:hideMark/>
          </w:tcPr>
          <w:p w:rsidR="00EF1A56" w:rsidRDefault="00EF1A56" w:rsidP="00CC15E7">
            <w:pPr>
              <w:jc w:val="center"/>
              <w:rPr>
                <w:sz w:val="24"/>
                <w:szCs w:val="24"/>
              </w:rPr>
            </w:pPr>
            <w:r>
              <w:t> </w:t>
            </w:r>
          </w:p>
        </w:tc>
      </w:tr>
      <w:tr w:rsidR="00EF1A56" w:rsidTr="00CC15E7">
        <w:trPr>
          <w:tblCellSpacing w:w="15" w:type="dxa"/>
        </w:trPr>
        <w:tc>
          <w:tcPr>
            <w:tcW w:w="0" w:type="auto"/>
            <w:vAlign w:val="center"/>
            <w:hideMark/>
          </w:tcPr>
          <w:p w:rsidR="00EF1A56" w:rsidRDefault="00EF1A56" w:rsidP="00CC15E7">
            <w:pPr>
              <w:jc w:val="center"/>
              <w:rPr>
                <w:sz w:val="24"/>
                <w:szCs w:val="24"/>
              </w:rPr>
            </w:pPr>
            <w:r>
              <w:t> </w:t>
            </w:r>
          </w:p>
        </w:tc>
        <w:tc>
          <w:tcPr>
            <w:tcW w:w="0" w:type="auto"/>
            <w:vAlign w:val="center"/>
            <w:hideMark/>
          </w:tcPr>
          <w:p w:rsidR="00EF1A56" w:rsidRDefault="00EF1A56" w:rsidP="00CC15E7">
            <w:pPr>
              <w:pStyle w:val="NormalWeb"/>
              <w:jc w:val="center"/>
            </w:pPr>
            <w:r>
              <w:t>777</w:t>
            </w:r>
          </w:p>
        </w:tc>
        <w:tc>
          <w:tcPr>
            <w:tcW w:w="0" w:type="auto"/>
            <w:vMerge/>
            <w:vAlign w:val="center"/>
            <w:hideMark/>
          </w:tcPr>
          <w:p w:rsidR="00EF1A56" w:rsidRDefault="00EF1A56" w:rsidP="00CC15E7">
            <w:pPr>
              <w:rPr>
                <w:sz w:val="24"/>
                <w:szCs w:val="24"/>
              </w:rPr>
            </w:pPr>
          </w:p>
        </w:tc>
        <w:tc>
          <w:tcPr>
            <w:tcW w:w="272" w:type="dxa"/>
            <w:vAlign w:val="center"/>
            <w:hideMark/>
          </w:tcPr>
          <w:p w:rsidR="00EF1A56" w:rsidRDefault="00EF1A56" w:rsidP="00CC15E7">
            <w:pPr>
              <w:jc w:val="center"/>
              <w:rPr>
                <w:sz w:val="24"/>
                <w:szCs w:val="24"/>
              </w:rPr>
            </w:pPr>
            <w:r>
              <w:t> </w:t>
            </w:r>
          </w:p>
        </w:tc>
        <w:tc>
          <w:tcPr>
            <w:tcW w:w="272" w:type="dxa"/>
            <w:vAlign w:val="center"/>
            <w:hideMark/>
          </w:tcPr>
          <w:p w:rsidR="00EF1A56" w:rsidRDefault="00EF1A56" w:rsidP="00CC15E7">
            <w:pPr>
              <w:spacing w:after="240"/>
              <w:jc w:val="center"/>
              <w:rPr>
                <w:sz w:val="24"/>
                <w:szCs w:val="24"/>
              </w:rPr>
            </w:pPr>
            <w:r>
              <w:t>10000€</w:t>
            </w:r>
          </w:p>
        </w:tc>
      </w:tr>
    </w:tbl>
    <w:p w:rsidR="00EF1A56" w:rsidRDefault="00EF1A56" w:rsidP="00EF1A56">
      <w:pPr>
        <w:pStyle w:val="NormalWeb"/>
      </w:pPr>
      <w:r>
        <w:t> </w:t>
      </w:r>
    </w:p>
    <w:p w:rsidR="00EF1A56" w:rsidRPr="002106DA" w:rsidRDefault="00EF1A56" w:rsidP="00EF1A56">
      <w:pPr>
        <w:pStyle w:val="NormalWeb"/>
        <w:rPr>
          <w:lang w:val="fr-FR"/>
        </w:rPr>
      </w:pPr>
      <w:r w:rsidRPr="002106DA">
        <w:rPr>
          <w:lang w:val="fr-FR"/>
        </w:rPr>
        <w:t>Rédactrice sur Compta Online, média communautaire 100% digital destiné aux professions du Chiffre depuis 2003.</w:t>
      </w:r>
      <w:r w:rsidRPr="002106DA">
        <w:rPr>
          <w:lang w:val="fr-FR"/>
        </w:rPr>
        <w:br/>
      </w:r>
    </w:p>
    <w:p w:rsidR="00EF1A56" w:rsidRPr="00EF1A56" w:rsidRDefault="00EF1A56" w:rsidP="00933B53">
      <w:pPr>
        <w:pStyle w:val="NormalWeb"/>
        <w:rPr>
          <w:lang w:val="fr-FR"/>
        </w:rPr>
      </w:pPr>
    </w:p>
    <w:sectPr w:rsidR="00EF1A56" w:rsidRPr="00EF1A56" w:rsidSect="003A017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805E9"/>
    <w:multiLevelType w:val="multilevel"/>
    <w:tmpl w:val="E5269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1F76B9"/>
    <w:multiLevelType w:val="multilevel"/>
    <w:tmpl w:val="F54AC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A470A1"/>
    <w:multiLevelType w:val="multilevel"/>
    <w:tmpl w:val="3A2AB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51D4FFF"/>
    <w:multiLevelType w:val="multilevel"/>
    <w:tmpl w:val="5574B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707501F"/>
    <w:multiLevelType w:val="multilevel"/>
    <w:tmpl w:val="1C36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FF42FC3"/>
    <w:multiLevelType w:val="multilevel"/>
    <w:tmpl w:val="EF647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0AA714F"/>
    <w:multiLevelType w:val="multilevel"/>
    <w:tmpl w:val="8B3AD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65331D1"/>
    <w:multiLevelType w:val="multilevel"/>
    <w:tmpl w:val="DCA2D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7"/>
  </w:num>
  <w:num w:numId="4">
    <w:abstractNumId w:val="1"/>
  </w:num>
  <w:num w:numId="5">
    <w:abstractNumId w:val="5"/>
  </w:num>
  <w:num w:numId="6">
    <w:abstractNumId w:val="2"/>
  </w:num>
  <w:num w:numId="7">
    <w:abstractNumId w:val="3"/>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compat/>
  <w:rsids>
    <w:rsidRoot w:val="00933B53"/>
    <w:rsid w:val="003A017A"/>
    <w:rsid w:val="003C4BAC"/>
    <w:rsid w:val="006C277C"/>
    <w:rsid w:val="00933B53"/>
    <w:rsid w:val="00987D12"/>
    <w:rsid w:val="009A6BC9"/>
    <w:rsid w:val="009D1ACF"/>
    <w:rsid w:val="00B03B39"/>
    <w:rsid w:val="00EF1A5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017A"/>
  </w:style>
  <w:style w:type="paragraph" w:styleId="Heading1">
    <w:name w:val="heading 1"/>
    <w:basedOn w:val="Normal"/>
    <w:next w:val="Normal"/>
    <w:link w:val="Heading1Char"/>
    <w:uiPriority w:val="9"/>
    <w:qFormat/>
    <w:rsid w:val="00EF1A56"/>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semiHidden/>
    <w:unhideWhenUsed/>
    <w:qFormat/>
    <w:rsid w:val="00933B53"/>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link w:val="Heading3Char"/>
    <w:uiPriority w:val="9"/>
    <w:qFormat/>
    <w:rsid w:val="00933B5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33B53"/>
    <w:rPr>
      <w:rFonts w:ascii="Times New Roman" w:eastAsia="Times New Roman" w:hAnsi="Times New Roman" w:cs="Times New Roman"/>
      <w:b/>
      <w:bCs/>
      <w:sz w:val="27"/>
      <w:szCs w:val="27"/>
    </w:rPr>
  </w:style>
  <w:style w:type="paragraph" w:styleId="NormalWeb">
    <w:name w:val="Normal (Web)"/>
    <w:basedOn w:val="Normal"/>
    <w:uiPriority w:val="99"/>
    <w:unhideWhenUsed/>
    <w:rsid w:val="00933B5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933B53"/>
    <w:rPr>
      <w:rFonts w:asciiTheme="majorHAnsi" w:eastAsiaTheme="majorEastAsia" w:hAnsiTheme="majorHAnsi" w:cstheme="majorBidi"/>
      <w:b/>
      <w:bCs/>
      <w:color w:val="5B9BD5" w:themeColor="accent1"/>
      <w:sz w:val="26"/>
      <w:szCs w:val="26"/>
    </w:rPr>
  </w:style>
  <w:style w:type="character" w:styleId="Strong">
    <w:name w:val="Strong"/>
    <w:basedOn w:val="DefaultParagraphFont"/>
    <w:uiPriority w:val="22"/>
    <w:qFormat/>
    <w:rsid w:val="00933B53"/>
    <w:rPr>
      <w:b/>
      <w:bCs/>
    </w:rPr>
  </w:style>
  <w:style w:type="character" w:styleId="Hyperlink">
    <w:name w:val="Hyperlink"/>
    <w:basedOn w:val="DefaultParagraphFont"/>
    <w:uiPriority w:val="99"/>
    <w:unhideWhenUsed/>
    <w:rsid w:val="00933B53"/>
    <w:rPr>
      <w:color w:val="0000FF"/>
      <w:u w:val="single"/>
    </w:rPr>
  </w:style>
  <w:style w:type="character" w:customStyle="1" w:styleId="compteur">
    <w:name w:val="compteur"/>
    <w:basedOn w:val="DefaultParagraphFont"/>
    <w:rsid w:val="00933B53"/>
  </w:style>
  <w:style w:type="character" w:customStyle="1" w:styleId="size12">
    <w:name w:val="size12"/>
    <w:basedOn w:val="DefaultParagraphFont"/>
    <w:rsid w:val="00933B53"/>
  </w:style>
  <w:style w:type="paragraph" w:styleId="BalloonText">
    <w:name w:val="Balloon Text"/>
    <w:basedOn w:val="Normal"/>
    <w:link w:val="BalloonTextChar"/>
    <w:uiPriority w:val="99"/>
    <w:semiHidden/>
    <w:unhideWhenUsed/>
    <w:rsid w:val="00933B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3B53"/>
    <w:rPr>
      <w:rFonts w:ascii="Tahoma" w:hAnsi="Tahoma" w:cs="Tahoma"/>
      <w:sz w:val="16"/>
      <w:szCs w:val="16"/>
    </w:rPr>
  </w:style>
  <w:style w:type="character" w:customStyle="1" w:styleId="Heading1Char">
    <w:name w:val="Heading 1 Char"/>
    <w:basedOn w:val="DefaultParagraphFont"/>
    <w:link w:val="Heading1"/>
    <w:uiPriority w:val="9"/>
    <w:rsid w:val="00EF1A56"/>
    <w:rPr>
      <w:rFonts w:asciiTheme="majorHAnsi" w:eastAsiaTheme="majorEastAsia" w:hAnsiTheme="majorHAnsi" w:cstheme="majorBidi"/>
      <w:b/>
      <w:bCs/>
      <w:color w:val="2E74B5"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120610827">
      <w:bodyDiv w:val="1"/>
      <w:marLeft w:val="0"/>
      <w:marRight w:val="0"/>
      <w:marTop w:val="0"/>
      <w:marBottom w:val="0"/>
      <w:divBdr>
        <w:top w:val="none" w:sz="0" w:space="0" w:color="auto"/>
        <w:left w:val="none" w:sz="0" w:space="0" w:color="auto"/>
        <w:bottom w:val="none" w:sz="0" w:space="0" w:color="auto"/>
        <w:right w:val="none" w:sz="0" w:space="0" w:color="auto"/>
      </w:divBdr>
      <w:divsChild>
        <w:div w:id="2088648505">
          <w:marLeft w:val="0"/>
          <w:marRight w:val="0"/>
          <w:marTop w:val="0"/>
          <w:marBottom w:val="0"/>
          <w:divBdr>
            <w:top w:val="none" w:sz="0" w:space="0" w:color="auto"/>
            <w:left w:val="none" w:sz="0" w:space="0" w:color="auto"/>
            <w:bottom w:val="none" w:sz="0" w:space="0" w:color="auto"/>
            <w:right w:val="none" w:sz="0" w:space="0" w:color="auto"/>
          </w:divBdr>
        </w:div>
      </w:divsChild>
    </w:div>
    <w:div w:id="146754160">
      <w:bodyDiv w:val="1"/>
      <w:marLeft w:val="0"/>
      <w:marRight w:val="0"/>
      <w:marTop w:val="0"/>
      <w:marBottom w:val="0"/>
      <w:divBdr>
        <w:top w:val="none" w:sz="0" w:space="0" w:color="auto"/>
        <w:left w:val="none" w:sz="0" w:space="0" w:color="auto"/>
        <w:bottom w:val="none" w:sz="0" w:space="0" w:color="auto"/>
        <w:right w:val="none" w:sz="0" w:space="0" w:color="auto"/>
      </w:divBdr>
      <w:divsChild>
        <w:div w:id="1033966794">
          <w:marLeft w:val="0"/>
          <w:marRight w:val="0"/>
          <w:marTop w:val="0"/>
          <w:marBottom w:val="0"/>
          <w:divBdr>
            <w:top w:val="none" w:sz="0" w:space="0" w:color="auto"/>
            <w:left w:val="none" w:sz="0" w:space="0" w:color="auto"/>
            <w:bottom w:val="none" w:sz="0" w:space="0" w:color="auto"/>
            <w:right w:val="none" w:sz="0" w:space="0" w:color="auto"/>
          </w:divBdr>
          <w:divsChild>
            <w:div w:id="1256473686">
              <w:marLeft w:val="0"/>
              <w:marRight w:val="0"/>
              <w:marTop w:val="0"/>
              <w:marBottom w:val="0"/>
              <w:divBdr>
                <w:top w:val="none" w:sz="0" w:space="0" w:color="auto"/>
                <w:left w:val="none" w:sz="0" w:space="0" w:color="auto"/>
                <w:bottom w:val="none" w:sz="0" w:space="0" w:color="auto"/>
                <w:right w:val="none" w:sz="0" w:space="0" w:color="auto"/>
              </w:divBdr>
              <w:divsChild>
                <w:div w:id="792134089">
                  <w:marLeft w:val="0"/>
                  <w:marRight w:val="0"/>
                  <w:marTop w:val="0"/>
                  <w:marBottom w:val="0"/>
                  <w:divBdr>
                    <w:top w:val="none" w:sz="0" w:space="0" w:color="auto"/>
                    <w:left w:val="none" w:sz="0" w:space="0" w:color="auto"/>
                    <w:bottom w:val="none" w:sz="0" w:space="0" w:color="auto"/>
                    <w:right w:val="none" w:sz="0" w:space="0" w:color="auto"/>
                  </w:divBdr>
                  <w:divsChild>
                    <w:div w:id="970867401">
                      <w:marLeft w:val="0"/>
                      <w:marRight w:val="0"/>
                      <w:marTop w:val="0"/>
                      <w:marBottom w:val="0"/>
                      <w:divBdr>
                        <w:top w:val="none" w:sz="0" w:space="0" w:color="auto"/>
                        <w:left w:val="none" w:sz="0" w:space="0" w:color="auto"/>
                        <w:bottom w:val="none" w:sz="0" w:space="0" w:color="auto"/>
                        <w:right w:val="none" w:sz="0" w:space="0" w:color="auto"/>
                      </w:divBdr>
                    </w:div>
                    <w:div w:id="1481311789">
                      <w:marLeft w:val="0"/>
                      <w:marRight w:val="0"/>
                      <w:marTop w:val="0"/>
                      <w:marBottom w:val="0"/>
                      <w:divBdr>
                        <w:top w:val="none" w:sz="0" w:space="0" w:color="auto"/>
                        <w:left w:val="none" w:sz="0" w:space="0" w:color="auto"/>
                        <w:bottom w:val="none" w:sz="0" w:space="0" w:color="auto"/>
                        <w:right w:val="none" w:sz="0" w:space="0" w:color="auto"/>
                      </w:divBdr>
                    </w:div>
                    <w:div w:id="1509251236">
                      <w:marLeft w:val="0"/>
                      <w:marRight w:val="0"/>
                      <w:marTop w:val="0"/>
                      <w:marBottom w:val="0"/>
                      <w:divBdr>
                        <w:top w:val="none" w:sz="0" w:space="0" w:color="auto"/>
                        <w:left w:val="none" w:sz="0" w:space="0" w:color="auto"/>
                        <w:bottom w:val="none" w:sz="0" w:space="0" w:color="auto"/>
                        <w:right w:val="none" w:sz="0" w:space="0" w:color="auto"/>
                      </w:divBdr>
                    </w:div>
                  </w:divsChild>
                </w:div>
                <w:div w:id="2019847147">
                  <w:marLeft w:val="0"/>
                  <w:marRight w:val="0"/>
                  <w:marTop w:val="0"/>
                  <w:marBottom w:val="0"/>
                  <w:divBdr>
                    <w:top w:val="none" w:sz="0" w:space="0" w:color="auto"/>
                    <w:left w:val="none" w:sz="0" w:space="0" w:color="auto"/>
                    <w:bottom w:val="none" w:sz="0" w:space="0" w:color="auto"/>
                    <w:right w:val="none" w:sz="0" w:space="0" w:color="auto"/>
                  </w:divBdr>
                  <w:divsChild>
                    <w:div w:id="22171205">
                      <w:marLeft w:val="0"/>
                      <w:marRight w:val="0"/>
                      <w:marTop w:val="272"/>
                      <w:marBottom w:val="272"/>
                      <w:divBdr>
                        <w:top w:val="none" w:sz="0" w:space="0" w:color="auto"/>
                        <w:left w:val="none" w:sz="0" w:space="0" w:color="auto"/>
                        <w:bottom w:val="none" w:sz="0" w:space="0" w:color="auto"/>
                        <w:right w:val="none" w:sz="0" w:space="0" w:color="auto"/>
                      </w:divBdr>
                    </w:div>
                    <w:div w:id="1027632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281713">
              <w:marLeft w:val="0"/>
              <w:marRight w:val="0"/>
              <w:marTop w:val="0"/>
              <w:marBottom w:val="0"/>
              <w:divBdr>
                <w:top w:val="none" w:sz="0" w:space="0" w:color="auto"/>
                <w:left w:val="none" w:sz="0" w:space="0" w:color="auto"/>
                <w:bottom w:val="none" w:sz="0" w:space="0" w:color="auto"/>
                <w:right w:val="none" w:sz="0" w:space="0" w:color="auto"/>
              </w:divBdr>
              <w:divsChild>
                <w:div w:id="132452512">
                  <w:marLeft w:val="0"/>
                  <w:marRight w:val="0"/>
                  <w:marTop w:val="0"/>
                  <w:marBottom w:val="0"/>
                  <w:divBdr>
                    <w:top w:val="none" w:sz="0" w:space="0" w:color="auto"/>
                    <w:left w:val="none" w:sz="0" w:space="0" w:color="auto"/>
                    <w:bottom w:val="none" w:sz="0" w:space="0" w:color="auto"/>
                    <w:right w:val="none" w:sz="0" w:space="0" w:color="auto"/>
                  </w:divBdr>
                  <w:divsChild>
                    <w:div w:id="903838188">
                      <w:marLeft w:val="0"/>
                      <w:marRight w:val="0"/>
                      <w:marTop w:val="0"/>
                      <w:marBottom w:val="0"/>
                      <w:divBdr>
                        <w:top w:val="none" w:sz="0" w:space="0" w:color="auto"/>
                        <w:left w:val="none" w:sz="0" w:space="0" w:color="auto"/>
                        <w:bottom w:val="none" w:sz="0" w:space="0" w:color="auto"/>
                        <w:right w:val="none" w:sz="0" w:space="0" w:color="auto"/>
                      </w:divBdr>
                    </w:div>
                    <w:div w:id="137112816">
                      <w:marLeft w:val="0"/>
                      <w:marRight w:val="0"/>
                      <w:marTop w:val="0"/>
                      <w:marBottom w:val="0"/>
                      <w:divBdr>
                        <w:top w:val="none" w:sz="0" w:space="0" w:color="auto"/>
                        <w:left w:val="none" w:sz="0" w:space="0" w:color="auto"/>
                        <w:bottom w:val="none" w:sz="0" w:space="0" w:color="auto"/>
                        <w:right w:val="none" w:sz="0" w:space="0" w:color="auto"/>
                      </w:divBdr>
                    </w:div>
                  </w:divsChild>
                </w:div>
                <w:div w:id="1769621435">
                  <w:marLeft w:val="68"/>
                  <w:marRight w:val="0"/>
                  <w:marTop w:val="68"/>
                  <w:marBottom w:val="0"/>
                  <w:divBdr>
                    <w:top w:val="none" w:sz="0" w:space="0" w:color="auto"/>
                    <w:left w:val="none" w:sz="0" w:space="0" w:color="auto"/>
                    <w:bottom w:val="none" w:sz="0" w:space="0" w:color="auto"/>
                    <w:right w:val="none" w:sz="0" w:space="0" w:color="auto"/>
                  </w:divBdr>
                </w:div>
                <w:div w:id="385497179">
                  <w:marLeft w:val="0"/>
                  <w:marRight w:val="0"/>
                  <w:marTop w:val="0"/>
                  <w:marBottom w:val="0"/>
                  <w:divBdr>
                    <w:top w:val="none" w:sz="0" w:space="0" w:color="auto"/>
                    <w:left w:val="none" w:sz="0" w:space="0" w:color="auto"/>
                    <w:bottom w:val="none" w:sz="0" w:space="0" w:color="auto"/>
                    <w:right w:val="none" w:sz="0" w:space="0" w:color="auto"/>
                  </w:divBdr>
                  <w:divsChild>
                    <w:div w:id="1693461182">
                      <w:marLeft w:val="0"/>
                      <w:marRight w:val="0"/>
                      <w:marTop w:val="0"/>
                      <w:marBottom w:val="0"/>
                      <w:divBdr>
                        <w:top w:val="none" w:sz="0" w:space="0" w:color="auto"/>
                        <w:left w:val="none" w:sz="0" w:space="0" w:color="auto"/>
                        <w:bottom w:val="none" w:sz="0" w:space="0" w:color="auto"/>
                        <w:right w:val="none" w:sz="0" w:space="0" w:color="auto"/>
                      </w:divBdr>
                    </w:div>
                    <w:div w:id="1026640378">
                      <w:marLeft w:val="0"/>
                      <w:marRight w:val="0"/>
                      <w:marTop w:val="0"/>
                      <w:marBottom w:val="0"/>
                      <w:divBdr>
                        <w:top w:val="none" w:sz="0" w:space="0" w:color="auto"/>
                        <w:left w:val="none" w:sz="0" w:space="0" w:color="auto"/>
                        <w:bottom w:val="none" w:sz="0" w:space="0" w:color="auto"/>
                        <w:right w:val="none" w:sz="0" w:space="0" w:color="auto"/>
                      </w:divBdr>
                    </w:div>
                  </w:divsChild>
                </w:div>
                <w:div w:id="251623838">
                  <w:marLeft w:val="68"/>
                  <w:marRight w:val="0"/>
                  <w:marTop w:val="68"/>
                  <w:marBottom w:val="0"/>
                  <w:divBdr>
                    <w:top w:val="none" w:sz="0" w:space="0" w:color="auto"/>
                    <w:left w:val="none" w:sz="0" w:space="0" w:color="auto"/>
                    <w:bottom w:val="none" w:sz="0" w:space="0" w:color="auto"/>
                    <w:right w:val="none" w:sz="0" w:space="0" w:color="auto"/>
                  </w:divBdr>
                </w:div>
                <w:div w:id="1135486262">
                  <w:marLeft w:val="0"/>
                  <w:marRight w:val="0"/>
                  <w:marTop w:val="0"/>
                  <w:marBottom w:val="0"/>
                  <w:divBdr>
                    <w:top w:val="none" w:sz="0" w:space="0" w:color="auto"/>
                    <w:left w:val="none" w:sz="0" w:space="0" w:color="auto"/>
                    <w:bottom w:val="none" w:sz="0" w:space="0" w:color="auto"/>
                    <w:right w:val="none" w:sz="0" w:space="0" w:color="auto"/>
                  </w:divBdr>
                  <w:divsChild>
                    <w:div w:id="1171606986">
                      <w:marLeft w:val="0"/>
                      <w:marRight w:val="0"/>
                      <w:marTop w:val="0"/>
                      <w:marBottom w:val="0"/>
                      <w:divBdr>
                        <w:top w:val="none" w:sz="0" w:space="0" w:color="auto"/>
                        <w:left w:val="none" w:sz="0" w:space="0" w:color="auto"/>
                        <w:bottom w:val="none" w:sz="0" w:space="0" w:color="auto"/>
                        <w:right w:val="none" w:sz="0" w:space="0" w:color="auto"/>
                      </w:divBdr>
                    </w:div>
                    <w:div w:id="1697848327">
                      <w:marLeft w:val="0"/>
                      <w:marRight w:val="0"/>
                      <w:marTop w:val="0"/>
                      <w:marBottom w:val="0"/>
                      <w:divBdr>
                        <w:top w:val="none" w:sz="0" w:space="0" w:color="auto"/>
                        <w:left w:val="none" w:sz="0" w:space="0" w:color="auto"/>
                        <w:bottom w:val="none" w:sz="0" w:space="0" w:color="auto"/>
                        <w:right w:val="none" w:sz="0" w:space="0" w:color="auto"/>
                      </w:divBdr>
                    </w:div>
                  </w:divsChild>
                </w:div>
                <w:div w:id="762724336">
                  <w:marLeft w:val="68"/>
                  <w:marRight w:val="0"/>
                  <w:marTop w:val="68"/>
                  <w:marBottom w:val="0"/>
                  <w:divBdr>
                    <w:top w:val="none" w:sz="0" w:space="0" w:color="auto"/>
                    <w:left w:val="none" w:sz="0" w:space="0" w:color="auto"/>
                    <w:bottom w:val="none" w:sz="0" w:space="0" w:color="auto"/>
                    <w:right w:val="none" w:sz="0" w:space="0" w:color="auto"/>
                  </w:divBdr>
                </w:div>
              </w:divsChild>
            </w:div>
            <w:div w:id="5985916">
              <w:marLeft w:val="0"/>
              <w:marRight w:val="0"/>
              <w:marTop w:val="0"/>
              <w:marBottom w:val="0"/>
              <w:divBdr>
                <w:top w:val="none" w:sz="0" w:space="0" w:color="auto"/>
                <w:left w:val="none" w:sz="0" w:space="0" w:color="auto"/>
                <w:bottom w:val="none" w:sz="0" w:space="0" w:color="auto"/>
                <w:right w:val="none" w:sz="0" w:space="0" w:color="auto"/>
              </w:divBdr>
              <w:divsChild>
                <w:div w:id="531265234">
                  <w:marLeft w:val="0"/>
                  <w:marRight w:val="0"/>
                  <w:marTop w:val="543"/>
                  <w:marBottom w:val="272"/>
                  <w:divBdr>
                    <w:top w:val="none" w:sz="0" w:space="0" w:color="auto"/>
                    <w:left w:val="none" w:sz="0" w:space="0" w:color="auto"/>
                    <w:bottom w:val="none" w:sz="0" w:space="0" w:color="auto"/>
                    <w:right w:val="none" w:sz="0" w:space="0" w:color="auto"/>
                  </w:divBdr>
                  <w:divsChild>
                    <w:div w:id="1660689220">
                      <w:marLeft w:val="68"/>
                      <w:marRight w:val="68"/>
                      <w:marTop w:val="0"/>
                      <w:marBottom w:val="408"/>
                      <w:divBdr>
                        <w:top w:val="none" w:sz="0" w:space="0" w:color="auto"/>
                        <w:left w:val="none" w:sz="0" w:space="0" w:color="auto"/>
                        <w:bottom w:val="none" w:sz="0" w:space="0" w:color="auto"/>
                        <w:right w:val="none" w:sz="0" w:space="0" w:color="auto"/>
                      </w:divBdr>
                      <w:divsChild>
                        <w:div w:id="11885500">
                          <w:marLeft w:val="0"/>
                          <w:marRight w:val="0"/>
                          <w:marTop w:val="68"/>
                          <w:marBottom w:val="68"/>
                          <w:divBdr>
                            <w:top w:val="none" w:sz="0" w:space="0" w:color="auto"/>
                            <w:left w:val="none" w:sz="0" w:space="0" w:color="auto"/>
                            <w:bottom w:val="none" w:sz="0" w:space="0" w:color="auto"/>
                            <w:right w:val="none" w:sz="0" w:space="0" w:color="auto"/>
                          </w:divBdr>
                        </w:div>
                      </w:divsChild>
                    </w:div>
                  </w:divsChild>
                </w:div>
              </w:divsChild>
            </w:div>
            <w:div w:id="2033997508">
              <w:marLeft w:val="0"/>
              <w:marRight w:val="0"/>
              <w:marTop w:val="136"/>
              <w:marBottom w:val="136"/>
              <w:divBdr>
                <w:top w:val="none" w:sz="0" w:space="0" w:color="auto"/>
                <w:left w:val="none" w:sz="0" w:space="0" w:color="auto"/>
                <w:bottom w:val="none" w:sz="0" w:space="0" w:color="auto"/>
                <w:right w:val="none" w:sz="0" w:space="0" w:color="auto"/>
              </w:divBdr>
            </w:div>
            <w:div w:id="1245383443">
              <w:marLeft w:val="0"/>
              <w:marRight w:val="0"/>
              <w:marTop w:val="0"/>
              <w:marBottom w:val="0"/>
              <w:divBdr>
                <w:top w:val="none" w:sz="0" w:space="0" w:color="auto"/>
                <w:left w:val="none" w:sz="0" w:space="0" w:color="auto"/>
                <w:bottom w:val="none" w:sz="0" w:space="0" w:color="auto"/>
                <w:right w:val="none" w:sz="0" w:space="0" w:color="auto"/>
              </w:divBdr>
              <w:divsChild>
                <w:div w:id="2089229603">
                  <w:marLeft w:val="0"/>
                  <w:marRight w:val="0"/>
                  <w:marTop w:val="0"/>
                  <w:marBottom w:val="0"/>
                  <w:divBdr>
                    <w:top w:val="none" w:sz="0" w:space="0" w:color="auto"/>
                    <w:left w:val="none" w:sz="0" w:space="0" w:color="auto"/>
                    <w:bottom w:val="none" w:sz="0" w:space="0" w:color="auto"/>
                    <w:right w:val="none" w:sz="0" w:space="0" w:color="auto"/>
                  </w:divBdr>
                </w:div>
              </w:divsChild>
            </w:div>
            <w:div w:id="1370911377">
              <w:marLeft w:val="0"/>
              <w:marRight w:val="0"/>
              <w:marTop w:val="0"/>
              <w:marBottom w:val="0"/>
              <w:divBdr>
                <w:top w:val="none" w:sz="0" w:space="0" w:color="auto"/>
                <w:left w:val="none" w:sz="0" w:space="0" w:color="auto"/>
                <w:bottom w:val="none" w:sz="0" w:space="0" w:color="auto"/>
                <w:right w:val="none" w:sz="0" w:space="0" w:color="auto"/>
              </w:divBdr>
            </w:div>
          </w:divsChild>
        </w:div>
        <w:div w:id="793134942">
          <w:marLeft w:val="0"/>
          <w:marRight w:val="0"/>
          <w:marTop w:val="0"/>
          <w:marBottom w:val="0"/>
          <w:divBdr>
            <w:top w:val="none" w:sz="0" w:space="0" w:color="auto"/>
            <w:left w:val="none" w:sz="0" w:space="0" w:color="auto"/>
            <w:bottom w:val="none" w:sz="0" w:space="0" w:color="auto"/>
            <w:right w:val="none" w:sz="0" w:space="0" w:color="auto"/>
          </w:divBdr>
          <w:divsChild>
            <w:div w:id="531113764">
              <w:marLeft w:val="0"/>
              <w:marRight w:val="0"/>
              <w:marTop w:val="0"/>
              <w:marBottom w:val="0"/>
              <w:divBdr>
                <w:top w:val="none" w:sz="0" w:space="0" w:color="auto"/>
                <w:left w:val="none" w:sz="0" w:space="0" w:color="auto"/>
                <w:bottom w:val="none" w:sz="0" w:space="0" w:color="auto"/>
                <w:right w:val="none" w:sz="0" w:space="0" w:color="auto"/>
              </w:divBdr>
              <w:divsChild>
                <w:div w:id="1028524547">
                  <w:marLeft w:val="0"/>
                  <w:marRight w:val="0"/>
                  <w:marTop w:val="0"/>
                  <w:marBottom w:val="0"/>
                  <w:divBdr>
                    <w:top w:val="none" w:sz="0" w:space="0" w:color="auto"/>
                    <w:left w:val="none" w:sz="0" w:space="0" w:color="auto"/>
                    <w:bottom w:val="none" w:sz="0" w:space="0" w:color="auto"/>
                    <w:right w:val="none" w:sz="0" w:space="0" w:color="auto"/>
                  </w:divBdr>
                  <w:divsChild>
                    <w:div w:id="483738650">
                      <w:marLeft w:val="0"/>
                      <w:marRight w:val="0"/>
                      <w:marTop w:val="0"/>
                      <w:marBottom w:val="0"/>
                      <w:divBdr>
                        <w:top w:val="none" w:sz="0" w:space="0" w:color="auto"/>
                        <w:left w:val="none" w:sz="0" w:space="0" w:color="auto"/>
                        <w:bottom w:val="none" w:sz="0" w:space="0" w:color="auto"/>
                        <w:right w:val="none" w:sz="0" w:space="0" w:color="auto"/>
                      </w:divBdr>
                    </w:div>
                  </w:divsChild>
                </w:div>
                <w:div w:id="434330509">
                  <w:marLeft w:val="0"/>
                  <w:marRight w:val="0"/>
                  <w:marTop w:val="0"/>
                  <w:marBottom w:val="0"/>
                  <w:divBdr>
                    <w:top w:val="none" w:sz="0" w:space="0" w:color="auto"/>
                    <w:left w:val="none" w:sz="0" w:space="0" w:color="auto"/>
                    <w:bottom w:val="none" w:sz="0" w:space="0" w:color="auto"/>
                    <w:right w:val="none" w:sz="0" w:space="0" w:color="auto"/>
                  </w:divBdr>
                  <w:divsChild>
                    <w:div w:id="740374125">
                      <w:marLeft w:val="0"/>
                      <w:marRight w:val="0"/>
                      <w:marTop w:val="0"/>
                      <w:marBottom w:val="0"/>
                      <w:divBdr>
                        <w:top w:val="none" w:sz="0" w:space="0" w:color="auto"/>
                        <w:left w:val="none" w:sz="0" w:space="0" w:color="auto"/>
                        <w:bottom w:val="none" w:sz="0" w:space="0" w:color="auto"/>
                        <w:right w:val="none" w:sz="0" w:space="0" w:color="auto"/>
                      </w:divBdr>
                    </w:div>
                  </w:divsChild>
                </w:div>
                <w:div w:id="1041171526">
                  <w:marLeft w:val="0"/>
                  <w:marRight w:val="0"/>
                  <w:marTop w:val="0"/>
                  <w:marBottom w:val="0"/>
                  <w:divBdr>
                    <w:top w:val="none" w:sz="0" w:space="0" w:color="auto"/>
                    <w:left w:val="none" w:sz="0" w:space="0" w:color="auto"/>
                    <w:bottom w:val="none" w:sz="0" w:space="0" w:color="auto"/>
                    <w:right w:val="none" w:sz="0" w:space="0" w:color="auto"/>
                  </w:divBdr>
                  <w:divsChild>
                    <w:div w:id="1290622143">
                      <w:marLeft w:val="0"/>
                      <w:marRight w:val="0"/>
                      <w:marTop w:val="0"/>
                      <w:marBottom w:val="0"/>
                      <w:divBdr>
                        <w:top w:val="none" w:sz="0" w:space="0" w:color="auto"/>
                        <w:left w:val="none" w:sz="0" w:space="0" w:color="auto"/>
                        <w:bottom w:val="none" w:sz="0" w:space="0" w:color="auto"/>
                        <w:right w:val="none" w:sz="0" w:space="0" w:color="auto"/>
                      </w:divBdr>
                    </w:div>
                  </w:divsChild>
                </w:div>
                <w:div w:id="1272201601">
                  <w:marLeft w:val="0"/>
                  <w:marRight w:val="0"/>
                  <w:marTop w:val="0"/>
                  <w:marBottom w:val="0"/>
                  <w:divBdr>
                    <w:top w:val="none" w:sz="0" w:space="0" w:color="auto"/>
                    <w:left w:val="none" w:sz="0" w:space="0" w:color="auto"/>
                    <w:bottom w:val="none" w:sz="0" w:space="0" w:color="auto"/>
                    <w:right w:val="none" w:sz="0" w:space="0" w:color="auto"/>
                  </w:divBdr>
                  <w:divsChild>
                    <w:div w:id="80612431">
                      <w:marLeft w:val="0"/>
                      <w:marRight w:val="0"/>
                      <w:marTop w:val="0"/>
                      <w:marBottom w:val="0"/>
                      <w:divBdr>
                        <w:top w:val="none" w:sz="0" w:space="0" w:color="auto"/>
                        <w:left w:val="none" w:sz="0" w:space="0" w:color="auto"/>
                        <w:bottom w:val="none" w:sz="0" w:space="0" w:color="auto"/>
                        <w:right w:val="none" w:sz="0" w:space="0" w:color="auto"/>
                      </w:divBdr>
                    </w:div>
                  </w:divsChild>
                </w:div>
                <w:div w:id="87968547">
                  <w:marLeft w:val="0"/>
                  <w:marRight w:val="0"/>
                  <w:marTop w:val="0"/>
                  <w:marBottom w:val="0"/>
                  <w:divBdr>
                    <w:top w:val="none" w:sz="0" w:space="0" w:color="auto"/>
                    <w:left w:val="none" w:sz="0" w:space="0" w:color="auto"/>
                    <w:bottom w:val="none" w:sz="0" w:space="0" w:color="auto"/>
                    <w:right w:val="none" w:sz="0" w:space="0" w:color="auto"/>
                  </w:divBdr>
                  <w:divsChild>
                    <w:div w:id="299119636">
                      <w:marLeft w:val="0"/>
                      <w:marRight w:val="0"/>
                      <w:marTop w:val="0"/>
                      <w:marBottom w:val="0"/>
                      <w:divBdr>
                        <w:top w:val="none" w:sz="0" w:space="0" w:color="auto"/>
                        <w:left w:val="none" w:sz="0" w:space="0" w:color="auto"/>
                        <w:bottom w:val="none" w:sz="0" w:space="0" w:color="auto"/>
                        <w:right w:val="none" w:sz="0" w:space="0" w:color="auto"/>
                      </w:divBdr>
                    </w:div>
                  </w:divsChild>
                </w:div>
                <w:div w:id="1513103490">
                  <w:marLeft w:val="0"/>
                  <w:marRight w:val="0"/>
                  <w:marTop w:val="0"/>
                  <w:marBottom w:val="0"/>
                  <w:divBdr>
                    <w:top w:val="none" w:sz="0" w:space="0" w:color="auto"/>
                    <w:left w:val="none" w:sz="0" w:space="0" w:color="auto"/>
                    <w:bottom w:val="none" w:sz="0" w:space="0" w:color="auto"/>
                    <w:right w:val="none" w:sz="0" w:space="0" w:color="auto"/>
                  </w:divBdr>
                  <w:divsChild>
                    <w:div w:id="333802960">
                      <w:marLeft w:val="0"/>
                      <w:marRight w:val="0"/>
                      <w:marTop w:val="0"/>
                      <w:marBottom w:val="0"/>
                      <w:divBdr>
                        <w:top w:val="none" w:sz="0" w:space="0" w:color="auto"/>
                        <w:left w:val="none" w:sz="0" w:space="0" w:color="auto"/>
                        <w:bottom w:val="none" w:sz="0" w:space="0" w:color="auto"/>
                        <w:right w:val="none" w:sz="0" w:space="0" w:color="auto"/>
                      </w:divBdr>
                    </w:div>
                  </w:divsChild>
                </w:div>
                <w:div w:id="501822890">
                  <w:marLeft w:val="0"/>
                  <w:marRight w:val="0"/>
                  <w:marTop w:val="0"/>
                  <w:marBottom w:val="0"/>
                  <w:divBdr>
                    <w:top w:val="none" w:sz="0" w:space="0" w:color="auto"/>
                    <w:left w:val="none" w:sz="0" w:space="0" w:color="auto"/>
                    <w:bottom w:val="none" w:sz="0" w:space="0" w:color="auto"/>
                    <w:right w:val="none" w:sz="0" w:space="0" w:color="auto"/>
                  </w:divBdr>
                </w:div>
                <w:div w:id="1162043152">
                  <w:marLeft w:val="0"/>
                  <w:marRight w:val="0"/>
                  <w:marTop w:val="0"/>
                  <w:marBottom w:val="0"/>
                  <w:divBdr>
                    <w:top w:val="none" w:sz="0" w:space="0" w:color="auto"/>
                    <w:left w:val="none" w:sz="0" w:space="0" w:color="auto"/>
                    <w:bottom w:val="none" w:sz="0" w:space="0" w:color="auto"/>
                    <w:right w:val="none" w:sz="0" w:space="0" w:color="auto"/>
                  </w:divBdr>
                  <w:divsChild>
                    <w:div w:id="1596209499">
                      <w:marLeft w:val="0"/>
                      <w:marRight w:val="0"/>
                      <w:marTop w:val="0"/>
                      <w:marBottom w:val="0"/>
                      <w:divBdr>
                        <w:top w:val="none" w:sz="0" w:space="0" w:color="auto"/>
                        <w:left w:val="none" w:sz="0" w:space="0" w:color="auto"/>
                        <w:bottom w:val="none" w:sz="0" w:space="0" w:color="auto"/>
                        <w:right w:val="none" w:sz="0" w:space="0" w:color="auto"/>
                      </w:divBdr>
                    </w:div>
                    <w:div w:id="155655245">
                      <w:marLeft w:val="0"/>
                      <w:marRight w:val="0"/>
                      <w:marTop w:val="0"/>
                      <w:marBottom w:val="0"/>
                      <w:divBdr>
                        <w:top w:val="none" w:sz="0" w:space="0" w:color="auto"/>
                        <w:left w:val="none" w:sz="0" w:space="0" w:color="auto"/>
                        <w:bottom w:val="none" w:sz="0" w:space="0" w:color="auto"/>
                        <w:right w:val="none" w:sz="0" w:space="0" w:color="auto"/>
                      </w:divBdr>
                      <w:divsChild>
                        <w:div w:id="2024670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895640">
                  <w:marLeft w:val="0"/>
                  <w:marRight w:val="0"/>
                  <w:marTop w:val="0"/>
                  <w:marBottom w:val="0"/>
                  <w:divBdr>
                    <w:top w:val="none" w:sz="0" w:space="0" w:color="auto"/>
                    <w:left w:val="none" w:sz="0" w:space="0" w:color="auto"/>
                    <w:bottom w:val="none" w:sz="0" w:space="0" w:color="auto"/>
                    <w:right w:val="none" w:sz="0" w:space="0" w:color="auto"/>
                  </w:divBdr>
                  <w:divsChild>
                    <w:div w:id="2070809924">
                      <w:marLeft w:val="0"/>
                      <w:marRight w:val="0"/>
                      <w:marTop w:val="0"/>
                      <w:marBottom w:val="0"/>
                      <w:divBdr>
                        <w:top w:val="none" w:sz="0" w:space="0" w:color="auto"/>
                        <w:left w:val="none" w:sz="0" w:space="0" w:color="auto"/>
                        <w:bottom w:val="none" w:sz="0" w:space="0" w:color="auto"/>
                        <w:right w:val="none" w:sz="0" w:space="0" w:color="auto"/>
                      </w:divBdr>
                      <w:divsChild>
                        <w:div w:id="555120322">
                          <w:marLeft w:val="0"/>
                          <w:marRight w:val="0"/>
                          <w:marTop w:val="0"/>
                          <w:marBottom w:val="0"/>
                          <w:divBdr>
                            <w:top w:val="none" w:sz="0" w:space="0" w:color="auto"/>
                            <w:left w:val="none" w:sz="0" w:space="0" w:color="auto"/>
                            <w:bottom w:val="none" w:sz="0" w:space="0" w:color="auto"/>
                            <w:right w:val="none" w:sz="0" w:space="0" w:color="auto"/>
                          </w:divBdr>
                        </w:div>
                        <w:div w:id="1064570621">
                          <w:marLeft w:val="0"/>
                          <w:marRight w:val="0"/>
                          <w:marTop w:val="0"/>
                          <w:marBottom w:val="0"/>
                          <w:divBdr>
                            <w:top w:val="none" w:sz="0" w:space="0" w:color="auto"/>
                            <w:left w:val="none" w:sz="0" w:space="0" w:color="auto"/>
                            <w:bottom w:val="none" w:sz="0" w:space="0" w:color="auto"/>
                            <w:right w:val="none" w:sz="0" w:space="0" w:color="auto"/>
                          </w:divBdr>
                          <w:divsChild>
                            <w:div w:id="1294675489">
                              <w:marLeft w:val="0"/>
                              <w:marRight w:val="0"/>
                              <w:marTop w:val="0"/>
                              <w:marBottom w:val="0"/>
                              <w:divBdr>
                                <w:top w:val="none" w:sz="0" w:space="0" w:color="auto"/>
                                <w:left w:val="none" w:sz="0" w:space="0" w:color="auto"/>
                                <w:bottom w:val="none" w:sz="0" w:space="0" w:color="auto"/>
                                <w:right w:val="none" w:sz="0" w:space="0" w:color="auto"/>
                              </w:divBdr>
                              <w:divsChild>
                                <w:div w:id="1414399765">
                                  <w:marLeft w:val="0"/>
                                  <w:marRight w:val="0"/>
                                  <w:marTop w:val="0"/>
                                  <w:marBottom w:val="0"/>
                                  <w:divBdr>
                                    <w:top w:val="none" w:sz="0" w:space="0" w:color="auto"/>
                                    <w:left w:val="none" w:sz="0" w:space="0" w:color="auto"/>
                                    <w:bottom w:val="none" w:sz="0" w:space="0" w:color="auto"/>
                                    <w:right w:val="none" w:sz="0" w:space="0" w:color="auto"/>
                                  </w:divBdr>
                                  <w:divsChild>
                                    <w:div w:id="6930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045566">
                              <w:marLeft w:val="0"/>
                              <w:marRight w:val="0"/>
                              <w:marTop w:val="0"/>
                              <w:marBottom w:val="0"/>
                              <w:divBdr>
                                <w:top w:val="none" w:sz="0" w:space="0" w:color="auto"/>
                                <w:left w:val="none" w:sz="0" w:space="0" w:color="auto"/>
                                <w:bottom w:val="none" w:sz="0" w:space="0" w:color="auto"/>
                                <w:right w:val="none" w:sz="0" w:space="0" w:color="auto"/>
                              </w:divBdr>
                              <w:divsChild>
                                <w:div w:id="843783784">
                                  <w:marLeft w:val="0"/>
                                  <w:marRight w:val="0"/>
                                  <w:marTop w:val="0"/>
                                  <w:marBottom w:val="0"/>
                                  <w:divBdr>
                                    <w:top w:val="none" w:sz="0" w:space="0" w:color="auto"/>
                                    <w:left w:val="none" w:sz="0" w:space="0" w:color="auto"/>
                                    <w:bottom w:val="none" w:sz="0" w:space="0" w:color="auto"/>
                                    <w:right w:val="none" w:sz="0" w:space="0" w:color="auto"/>
                                  </w:divBdr>
                                </w:div>
                              </w:divsChild>
                            </w:div>
                            <w:div w:id="1892228724">
                              <w:marLeft w:val="0"/>
                              <w:marRight w:val="0"/>
                              <w:marTop w:val="0"/>
                              <w:marBottom w:val="0"/>
                              <w:divBdr>
                                <w:top w:val="none" w:sz="0" w:space="0" w:color="auto"/>
                                <w:left w:val="none" w:sz="0" w:space="0" w:color="auto"/>
                                <w:bottom w:val="none" w:sz="0" w:space="0" w:color="auto"/>
                                <w:right w:val="none" w:sz="0" w:space="0" w:color="auto"/>
                              </w:divBdr>
                              <w:divsChild>
                                <w:div w:id="823467717">
                                  <w:marLeft w:val="0"/>
                                  <w:marRight w:val="0"/>
                                  <w:marTop w:val="0"/>
                                  <w:marBottom w:val="0"/>
                                  <w:divBdr>
                                    <w:top w:val="none" w:sz="0" w:space="0" w:color="auto"/>
                                    <w:left w:val="none" w:sz="0" w:space="0" w:color="auto"/>
                                    <w:bottom w:val="none" w:sz="0" w:space="0" w:color="auto"/>
                                    <w:right w:val="none" w:sz="0" w:space="0" w:color="auto"/>
                                  </w:divBdr>
                                  <w:divsChild>
                                    <w:div w:id="98870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557425">
                              <w:marLeft w:val="0"/>
                              <w:marRight w:val="0"/>
                              <w:marTop w:val="0"/>
                              <w:marBottom w:val="0"/>
                              <w:divBdr>
                                <w:top w:val="none" w:sz="0" w:space="0" w:color="auto"/>
                                <w:left w:val="none" w:sz="0" w:space="0" w:color="auto"/>
                                <w:bottom w:val="none" w:sz="0" w:space="0" w:color="auto"/>
                                <w:right w:val="none" w:sz="0" w:space="0" w:color="auto"/>
                              </w:divBdr>
                              <w:divsChild>
                                <w:div w:id="1322386309">
                                  <w:marLeft w:val="0"/>
                                  <w:marRight w:val="0"/>
                                  <w:marTop w:val="0"/>
                                  <w:marBottom w:val="0"/>
                                  <w:divBdr>
                                    <w:top w:val="none" w:sz="0" w:space="0" w:color="auto"/>
                                    <w:left w:val="none" w:sz="0" w:space="0" w:color="auto"/>
                                    <w:bottom w:val="none" w:sz="0" w:space="0" w:color="auto"/>
                                    <w:right w:val="none" w:sz="0" w:space="0" w:color="auto"/>
                                  </w:divBdr>
                                </w:div>
                              </w:divsChild>
                            </w:div>
                            <w:div w:id="1441605360">
                              <w:marLeft w:val="0"/>
                              <w:marRight w:val="0"/>
                              <w:marTop w:val="0"/>
                              <w:marBottom w:val="0"/>
                              <w:divBdr>
                                <w:top w:val="none" w:sz="0" w:space="0" w:color="auto"/>
                                <w:left w:val="none" w:sz="0" w:space="0" w:color="auto"/>
                                <w:bottom w:val="none" w:sz="0" w:space="0" w:color="auto"/>
                                <w:right w:val="none" w:sz="0" w:space="0" w:color="auto"/>
                              </w:divBdr>
                              <w:divsChild>
                                <w:div w:id="653726964">
                                  <w:marLeft w:val="0"/>
                                  <w:marRight w:val="0"/>
                                  <w:marTop w:val="0"/>
                                  <w:marBottom w:val="0"/>
                                  <w:divBdr>
                                    <w:top w:val="none" w:sz="0" w:space="0" w:color="auto"/>
                                    <w:left w:val="none" w:sz="0" w:space="0" w:color="auto"/>
                                    <w:bottom w:val="none" w:sz="0" w:space="0" w:color="auto"/>
                                    <w:right w:val="none" w:sz="0" w:space="0" w:color="auto"/>
                                  </w:divBdr>
                                </w:div>
                              </w:divsChild>
                            </w:div>
                            <w:div w:id="1308362845">
                              <w:marLeft w:val="0"/>
                              <w:marRight w:val="0"/>
                              <w:marTop w:val="0"/>
                              <w:marBottom w:val="0"/>
                              <w:divBdr>
                                <w:top w:val="none" w:sz="0" w:space="0" w:color="auto"/>
                                <w:left w:val="none" w:sz="0" w:space="0" w:color="auto"/>
                                <w:bottom w:val="none" w:sz="0" w:space="0" w:color="auto"/>
                                <w:right w:val="none" w:sz="0" w:space="0" w:color="auto"/>
                              </w:divBdr>
                              <w:divsChild>
                                <w:div w:id="1178038639">
                                  <w:marLeft w:val="0"/>
                                  <w:marRight w:val="0"/>
                                  <w:marTop w:val="0"/>
                                  <w:marBottom w:val="0"/>
                                  <w:divBdr>
                                    <w:top w:val="none" w:sz="0" w:space="0" w:color="auto"/>
                                    <w:left w:val="none" w:sz="0" w:space="0" w:color="auto"/>
                                    <w:bottom w:val="none" w:sz="0" w:space="0" w:color="auto"/>
                                    <w:right w:val="none" w:sz="0" w:space="0" w:color="auto"/>
                                  </w:divBdr>
                                  <w:divsChild>
                                    <w:div w:id="1635677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17817">
                              <w:marLeft w:val="0"/>
                              <w:marRight w:val="0"/>
                              <w:marTop w:val="0"/>
                              <w:marBottom w:val="0"/>
                              <w:divBdr>
                                <w:top w:val="none" w:sz="0" w:space="0" w:color="auto"/>
                                <w:left w:val="none" w:sz="0" w:space="0" w:color="auto"/>
                                <w:bottom w:val="none" w:sz="0" w:space="0" w:color="auto"/>
                                <w:right w:val="none" w:sz="0" w:space="0" w:color="auto"/>
                              </w:divBdr>
                              <w:divsChild>
                                <w:div w:id="1749427223">
                                  <w:marLeft w:val="0"/>
                                  <w:marRight w:val="0"/>
                                  <w:marTop w:val="0"/>
                                  <w:marBottom w:val="0"/>
                                  <w:divBdr>
                                    <w:top w:val="none" w:sz="0" w:space="0" w:color="auto"/>
                                    <w:left w:val="none" w:sz="0" w:space="0" w:color="auto"/>
                                    <w:bottom w:val="none" w:sz="0" w:space="0" w:color="auto"/>
                                    <w:right w:val="none" w:sz="0" w:space="0" w:color="auto"/>
                                  </w:divBdr>
                                </w:div>
                              </w:divsChild>
                            </w:div>
                            <w:div w:id="843057359">
                              <w:marLeft w:val="0"/>
                              <w:marRight w:val="0"/>
                              <w:marTop w:val="0"/>
                              <w:marBottom w:val="0"/>
                              <w:divBdr>
                                <w:top w:val="none" w:sz="0" w:space="0" w:color="auto"/>
                                <w:left w:val="none" w:sz="0" w:space="0" w:color="auto"/>
                                <w:bottom w:val="none" w:sz="0" w:space="0" w:color="auto"/>
                                <w:right w:val="none" w:sz="0" w:space="0" w:color="auto"/>
                              </w:divBdr>
                              <w:divsChild>
                                <w:div w:id="1142624659">
                                  <w:marLeft w:val="0"/>
                                  <w:marRight w:val="0"/>
                                  <w:marTop w:val="0"/>
                                  <w:marBottom w:val="0"/>
                                  <w:divBdr>
                                    <w:top w:val="none" w:sz="0" w:space="0" w:color="auto"/>
                                    <w:left w:val="none" w:sz="0" w:space="0" w:color="auto"/>
                                    <w:bottom w:val="none" w:sz="0" w:space="0" w:color="auto"/>
                                    <w:right w:val="none" w:sz="0" w:space="0" w:color="auto"/>
                                  </w:divBdr>
                                </w:div>
                              </w:divsChild>
                            </w:div>
                            <w:div w:id="1152403822">
                              <w:marLeft w:val="0"/>
                              <w:marRight w:val="0"/>
                              <w:marTop w:val="0"/>
                              <w:marBottom w:val="0"/>
                              <w:divBdr>
                                <w:top w:val="none" w:sz="0" w:space="0" w:color="auto"/>
                                <w:left w:val="none" w:sz="0" w:space="0" w:color="auto"/>
                                <w:bottom w:val="none" w:sz="0" w:space="0" w:color="auto"/>
                                <w:right w:val="none" w:sz="0" w:space="0" w:color="auto"/>
                              </w:divBdr>
                              <w:divsChild>
                                <w:div w:id="155385988">
                                  <w:marLeft w:val="0"/>
                                  <w:marRight w:val="0"/>
                                  <w:marTop w:val="0"/>
                                  <w:marBottom w:val="0"/>
                                  <w:divBdr>
                                    <w:top w:val="none" w:sz="0" w:space="0" w:color="auto"/>
                                    <w:left w:val="none" w:sz="0" w:space="0" w:color="auto"/>
                                    <w:bottom w:val="none" w:sz="0" w:space="0" w:color="auto"/>
                                    <w:right w:val="none" w:sz="0" w:space="0" w:color="auto"/>
                                  </w:divBdr>
                                </w:div>
                              </w:divsChild>
                            </w:div>
                            <w:div w:id="1581022953">
                              <w:marLeft w:val="0"/>
                              <w:marRight w:val="0"/>
                              <w:marTop w:val="0"/>
                              <w:marBottom w:val="0"/>
                              <w:divBdr>
                                <w:top w:val="none" w:sz="0" w:space="0" w:color="auto"/>
                                <w:left w:val="none" w:sz="0" w:space="0" w:color="auto"/>
                                <w:bottom w:val="none" w:sz="0" w:space="0" w:color="auto"/>
                                <w:right w:val="none" w:sz="0" w:space="0" w:color="auto"/>
                              </w:divBdr>
                              <w:divsChild>
                                <w:div w:id="489103311">
                                  <w:marLeft w:val="0"/>
                                  <w:marRight w:val="0"/>
                                  <w:marTop w:val="0"/>
                                  <w:marBottom w:val="0"/>
                                  <w:divBdr>
                                    <w:top w:val="none" w:sz="0" w:space="0" w:color="auto"/>
                                    <w:left w:val="none" w:sz="0" w:space="0" w:color="auto"/>
                                    <w:bottom w:val="none" w:sz="0" w:space="0" w:color="auto"/>
                                    <w:right w:val="none" w:sz="0" w:space="0" w:color="auto"/>
                                  </w:divBdr>
                                  <w:divsChild>
                                    <w:div w:id="629476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152229">
                              <w:marLeft w:val="0"/>
                              <w:marRight w:val="0"/>
                              <w:marTop w:val="0"/>
                              <w:marBottom w:val="0"/>
                              <w:divBdr>
                                <w:top w:val="none" w:sz="0" w:space="0" w:color="auto"/>
                                <w:left w:val="none" w:sz="0" w:space="0" w:color="auto"/>
                                <w:bottom w:val="none" w:sz="0" w:space="0" w:color="auto"/>
                                <w:right w:val="none" w:sz="0" w:space="0" w:color="auto"/>
                              </w:divBdr>
                              <w:divsChild>
                                <w:div w:id="1532844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714059">
                  <w:marLeft w:val="0"/>
                  <w:marRight w:val="0"/>
                  <w:marTop w:val="0"/>
                  <w:marBottom w:val="0"/>
                  <w:divBdr>
                    <w:top w:val="none" w:sz="0" w:space="0" w:color="auto"/>
                    <w:left w:val="none" w:sz="0" w:space="0" w:color="auto"/>
                    <w:bottom w:val="none" w:sz="0" w:space="0" w:color="auto"/>
                    <w:right w:val="none" w:sz="0" w:space="0" w:color="auto"/>
                  </w:divBdr>
                  <w:divsChild>
                    <w:div w:id="521944281">
                      <w:marLeft w:val="0"/>
                      <w:marRight w:val="0"/>
                      <w:marTop w:val="0"/>
                      <w:marBottom w:val="0"/>
                      <w:divBdr>
                        <w:top w:val="none" w:sz="0" w:space="0" w:color="auto"/>
                        <w:left w:val="none" w:sz="0" w:space="0" w:color="auto"/>
                        <w:bottom w:val="none" w:sz="0" w:space="0" w:color="auto"/>
                        <w:right w:val="none" w:sz="0" w:space="0" w:color="auto"/>
                      </w:divBdr>
                    </w:div>
                  </w:divsChild>
                </w:div>
                <w:div w:id="2034067339">
                  <w:marLeft w:val="0"/>
                  <w:marRight w:val="0"/>
                  <w:marTop w:val="0"/>
                  <w:marBottom w:val="0"/>
                  <w:divBdr>
                    <w:top w:val="none" w:sz="0" w:space="0" w:color="auto"/>
                    <w:left w:val="none" w:sz="0" w:space="0" w:color="auto"/>
                    <w:bottom w:val="none" w:sz="0" w:space="0" w:color="auto"/>
                    <w:right w:val="none" w:sz="0" w:space="0" w:color="auto"/>
                  </w:divBdr>
                  <w:divsChild>
                    <w:div w:id="356660090">
                      <w:marLeft w:val="0"/>
                      <w:marRight w:val="0"/>
                      <w:marTop w:val="0"/>
                      <w:marBottom w:val="0"/>
                      <w:divBdr>
                        <w:top w:val="none" w:sz="0" w:space="0" w:color="auto"/>
                        <w:left w:val="none" w:sz="0" w:space="0" w:color="auto"/>
                        <w:bottom w:val="none" w:sz="0" w:space="0" w:color="auto"/>
                        <w:right w:val="none" w:sz="0" w:space="0" w:color="auto"/>
                      </w:divBdr>
                    </w:div>
                  </w:divsChild>
                </w:div>
                <w:div w:id="1602378172">
                  <w:marLeft w:val="0"/>
                  <w:marRight w:val="0"/>
                  <w:marTop w:val="0"/>
                  <w:marBottom w:val="0"/>
                  <w:divBdr>
                    <w:top w:val="none" w:sz="0" w:space="0" w:color="auto"/>
                    <w:left w:val="none" w:sz="0" w:space="0" w:color="auto"/>
                    <w:bottom w:val="none" w:sz="0" w:space="0" w:color="auto"/>
                    <w:right w:val="none" w:sz="0" w:space="0" w:color="auto"/>
                  </w:divBdr>
                  <w:divsChild>
                    <w:div w:id="1786269931">
                      <w:marLeft w:val="0"/>
                      <w:marRight w:val="0"/>
                      <w:marTop w:val="0"/>
                      <w:marBottom w:val="0"/>
                      <w:divBdr>
                        <w:top w:val="none" w:sz="0" w:space="0" w:color="auto"/>
                        <w:left w:val="none" w:sz="0" w:space="0" w:color="auto"/>
                        <w:bottom w:val="none" w:sz="0" w:space="0" w:color="auto"/>
                        <w:right w:val="none" w:sz="0" w:space="0" w:color="auto"/>
                      </w:divBdr>
                    </w:div>
                  </w:divsChild>
                </w:div>
                <w:div w:id="171069881">
                  <w:marLeft w:val="0"/>
                  <w:marRight w:val="0"/>
                  <w:marTop w:val="0"/>
                  <w:marBottom w:val="0"/>
                  <w:divBdr>
                    <w:top w:val="none" w:sz="0" w:space="0" w:color="auto"/>
                    <w:left w:val="none" w:sz="0" w:space="0" w:color="auto"/>
                    <w:bottom w:val="none" w:sz="0" w:space="0" w:color="auto"/>
                    <w:right w:val="none" w:sz="0" w:space="0" w:color="auto"/>
                  </w:divBdr>
                  <w:divsChild>
                    <w:div w:id="511257690">
                      <w:marLeft w:val="0"/>
                      <w:marRight w:val="0"/>
                      <w:marTop w:val="0"/>
                      <w:marBottom w:val="0"/>
                      <w:divBdr>
                        <w:top w:val="none" w:sz="0" w:space="0" w:color="auto"/>
                        <w:left w:val="none" w:sz="0" w:space="0" w:color="auto"/>
                        <w:bottom w:val="none" w:sz="0" w:space="0" w:color="auto"/>
                        <w:right w:val="none" w:sz="0" w:space="0" w:color="auto"/>
                      </w:divBdr>
                    </w:div>
                  </w:divsChild>
                </w:div>
                <w:div w:id="2047213927">
                  <w:marLeft w:val="0"/>
                  <w:marRight w:val="0"/>
                  <w:marTop w:val="0"/>
                  <w:marBottom w:val="0"/>
                  <w:divBdr>
                    <w:top w:val="none" w:sz="0" w:space="0" w:color="auto"/>
                    <w:left w:val="none" w:sz="0" w:space="0" w:color="auto"/>
                    <w:bottom w:val="none" w:sz="0" w:space="0" w:color="auto"/>
                    <w:right w:val="none" w:sz="0" w:space="0" w:color="auto"/>
                  </w:divBdr>
                  <w:divsChild>
                    <w:div w:id="1036085295">
                      <w:marLeft w:val="0"/>
                      <w:marRight w:val="0"/>
                      <w:marTop w:val="0"/>
                      <w:marBottom w:val="0"/>
                      <w:divBdr>
                        <w:top w:val="none" w:sz="0" w:space="0" w:color="auto"/>
                        <w:left w:val="none" w:sz="0" w:space="0" w:color="auto"/>
                        <w:bottom w:val="none" w:sz="0" w:space="0" w:color="auto"/>
                        <w:right w:val="none" w:sz="0" w:space="0" w:color="auto"/>
                      </w:divBdr>
                    </w:div>
                  </w:divsChild>
                </w:div>
                <w:div w:id="1138884935">
                  <w:marLeft w:val="0"/>
                  <w:marRight w:val="0"/>
                  <w:marTop w:val="0"/>
                  <w:marBottom w:val="0"/>
                  <w:divBdr>
                    <w:top w:val="none" w:sz="0" w:space="0" w:color="auto"/>
                    <w:left w:val="none" w:sz="0" w:space="0" w:color="auto"/>
                    <w:bottom w:val="none" w:sz="0" w:space="0" w:color="auto"/>
                    <w:right w:val="none" w:sz="0" w:space="0" w:color="auto"/>
                  </w:divBdr>
                  <w:divsChild>
                    <w:div w:id="1673987701">
                      <w:marLeft w:val="0"/>
                      <w:marRight w:val="0"/>
                      <w:marTop w:val="0"/>
                      <w:marBottom w:val="0"/>
                      <w:divBdr>
                        <w:top w:val="none" w:sz="0" w:space="0" w:color="auto"/>
                        <w:left w:val="none" w:sz="0" w:space="0" w:color="auto"/>
                        <w:bottom w:val="none" w:sz="0" w:space="0" w:color="auto"/>
                        <w:right w:val="none" w:sz="0" w:space="0" w:color="auto"/>
                      </w:divBdr>
                    </w:div>
                  </w:divsChild>
                </w:div>
                <w:div w:id="1980190065">
                  <w:marLeft w:val="0"/>
                  <w:marRight w:val="0"/>
                  <w:marTop w:val="0"/>
                  <w:marBottom w:val="0"/>
                  <w:divBdr>
                    <w:top w:val="none" w:sz="0" w:space="0" w:color="auto"/>
                    <w:left w:val="none" w:sz="0" w:space="0" w:color="auto"/>
                    <w:bottom w:val="none" w:sz="0" w:space="0" w:color="auto"/>
                    <w:right w:val="none" w:sz="0" w:space="0" w:color="auto"/>
                  </w:divBdr>
                  <w:divsChild>
                    <w:div w:id="152647100">
                      <w:marLeft w:val="0"/>
                      <w:marRight w:val="0"/>
                      <w:marTop w:val="0"/>
                      <w:marBottom w:val="0"/>
                      <w:divBdr>
                        <w:top w:val="none" w:sz="0" w:space="0" w:color="auto"/>
                        <w:left w:val="none" w:sz="0" w:space="0" w:color="auto"/>
                        <w:bottom w:val="none" w:sz="0" w:space="0" w:color="auto"/>
                        <w:right w:val="none" w:sz="0" w:space="0" w:color="auto"/>
                      </w:divBdr>
                    </w:div>
                  </w:divsChild>
                </w:div>
                <w:div w:id="201942786">
                  <w:marLeft w:val="0"/>
                  <w:marRight w:val="0"/>
                  <w:marTop w:val="0"/>
                  <w:marBottom w:val="0"/>
                  <w:divBdr>
                    <w:top w:val="none" w:sz="0" w:space="0" w:color="auto"/>
                    <w:left w:val="none" w:sz="0" w:space="0" w:color="auto"/>
                    <w:bottom w:val="none" w:sz="0" w:space="0" w:color="auto"/>
                    <w:right w:val="none" w:sz="0" w:space="0" w:color="auto"/>
                  </w:divBdr>
                  <w:divsChild>
                    <w:div w:id="203755491">
                      <w:marLeft w:val="0"/>
                      <w:marRight w:val="0"/>
                      <w:marTop w:val="0"/>
                      <w:marBottom w:val="0"/>
                      <w:divBdr>
                        <w:top w:val="none" w:sz="0" w:space="0" w:color="auto"/>
                        <w:left w:val="none" w:sz="0" w:space="0" w:color="auto"/>
                        <w:bottom w:val="none" w:sz="0" w:space="0" w:color="auto"/>
                        <w:right w:val="none" w:sz="0" w:space="0" w:color="auto"/>
                      </w:divBdr>
                    </w:div>
                  </w:divsChild>
                </w:div>
                <w:div w:id="335881463">
                  <w:marLeft w:val="0"/>
                  <w:marRight w:val="0"/>
                  <w:marTop w:val="0"/>
                  <w:marBottom w:val="0"/>
                  <w:divBdr>
                    <w:top w:val="none" w:sz="0" w:space="0" w:color="auto"/>
                    <w:left w:val="none" w:sz="0" w:space="0" w:color="auto"/>
                    <w:bottom w:val="none" w:sz="0" w:space="0" w:color="auto"/>
                    <w:right w:val="none" w:sz="0" w:space="0" w:color="auto"/>
                  </w:divBdr>
                  <w:divsChild>
                    <w:div w:id="1561405343">
                      <w:marLeft w:val="0"/>
                      <w:marRight w:val="0"/>
                      <w:marTop w:val="0"/>
                      <w:marBottom w:val="0"/>
                      <w:divBdr>
                        <w:top w:val="none" w:sz="0" w:space="0" w:color="auto"/>
                        <w:left w:val="none" w:sz="0" w:space="0" w:color="auto"/>
                        <w:bottom w:val="none" w:sz="0" w:space="0" w:color="auto"/>
                        <w:right w:val="none" w:sz="0" w:space="0" w:color="auto"/>
                      </w:divBdr>
                    </w:div>
                  </w:divsChild>
                </w:div>
                <w:div w:id="516969230">
                  <w:marLeft w:val="0"/>
                  <w:marRight w:val="0"/>
                  <w:marTop w:val="0"/>
                  <w:marBottom w:val="0"/>
                  <w:divBdr>
                    <w:top w:val="none" w:sz="0" w:space="0" w:color="auto"/>
                    <w:left w:val="none" w:sz="0" w:space="0" w:color="auto"/>
                    <w:bottom w:val="none" w:sz="0" w:space="0" w:color="auto"/>
                    <w:right w:val="none" w:sz="0" w:space="0" w:color="auto"/>
                  </w:divBdr>
                  <w:divsChild>
                    <w:div w:id="684332258">
                      <w:marLeft w:val="0"/>
                      <w:marRight w:val="0"/>
                      <w:marTop w:val="0"/>
                      <w:marBottom w:val="0"/>
                      <w:divBdr>
                        <w:top w:val="none" w:sz="0" w:space="0" w:color="auto"/>
                        <w:left w:val="none" w:sz="0" w:space="0" w:color="auto"/>
                        <w:bottom w:val="none" w:sz="0" w:space="0" w:color="auto"/>
                        <w:right w:val="none" w:sz="0" w:space="0" w:color="auto"/>
                      </w:divBdr>
                    </w:div>
                  </w:divsChild>
                </w:div>
                <w:div w:id="520434519">
                  <w:marLeft w:val="0"/>
                  <w:marRight w:val="0"/>
                  <w:marTop w:val="0"/>
                  <w:marBottom w:val="0"/>
                  <w:divBdr>
                    <w:top w:val="none" w:sz="0" w:space="0" w:color="auto"/>
                    <w:left w:val="none" w:sz="0" w:space="0" w:color="auto"/>
                    <w:bottom w:val="none" w:sz="0" w:space="0" w:color="auto"/>
                    <w:right w:val="none" w:sz="0" w:space="0" w:color="auto"/>
                  </w:divBdr>
                  <w:divsChild>
                    <w:div w:id="1489709049">
                      <w:marLeft w:val="0"/>
                      <w:marRight w:val="951"/>
                      <w:marTop w:val="0"/>
                      <w:marBottom w:val="14"/>
                      <w:divBdr>
                        <w:top w:val="none" w:sz="0" w:space="0" w:color="auto"/>
                        <w:left w:val="none" w:sz="0" w:space="0" w:color="auto"/>
                        <w:bottom w:val="none" w:sz="0" w:space="0" w:color="auto"/>
                        <w:right w:val="none" w:sz="0" w:space="0" w:color="auto"/>
                      </w:divBdr>
                    </w:div>
                    <w:div w:id="1521898339">
                      <w:marLeft w:val="0"/>
                      <w:marRight w:val="0"/>
                      <w:marTop w:val="0"/>
                      <w:marBottom w:val="0"/>
                      <w:divBdr>
                        <w:top w:val="none" w:sz="0" w:space="0" w:color="auto"/>
                        <w:left w:val="none" w:sz="0" w:space="0" w:color="auto"/>
                        <w:bottom w:val="none" w:sz="0" w:space="0" w:color="auto"/>
                        <w:right w:val="none" w:sz="0" w:space="0" w:color="auto"/>
                      </w:divBdr>
                      <w:divsChild>
                        <w:div w:id="1909261852">
                          <w:marLeft w:val="0"/>
                          <w:marRight w:val="0"/>
                          <w:marTop w:val="0"/>
                          <w:marBottom w:val="0"/>
                          <w:divBdr>
                            <w:top w:val="none" w:sz="0" w:space="0" w:color="auto"/>
                            <w:left w:val="none" w:sz="0" w:space="0" w:color="auto"/>
                            <w:bottom w:val="none" w:sz="0" w:space="0" w:color="auto"/>
                            <w:right w:val="none" w:sz="0" w:space="0" w:color="auto"/>
                          </w:divBdr>
                          <w:divsChild>
                            <w:div w:id="21115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9433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s://www.linkedin.com/in/sandra-schmidt-0a266a1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twitter.com/redactionCO"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8</Pages>
  <Words>1465</Words>
  <Characters>8357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By DR.Ahmed Saker</Company>
  <LinksUpToDate>false</LinksUpToDate>
  <CharactersWithSpaces>9803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jbanda</dc:creator>
  <cp:lastModifiedBy>jbanda</cp:lastModifiedBy>
  <cp:revision>3</cp:revision>
  <dcterms:created xsi:type="dcterms:W3CDTF">2019-09-20T19:29:00Z</dcterms:created>
  <dcterms:modified xsi:type="dcterms:W3CDTF">2019-11-10T17:41:00Z</dcterms:modified>
</cp:coreProperties>
</file>